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8A" w:rsidRPr="00CD4A1C" w:rsidRDefault="009A318A" w:rsidP="009A318A">
      <w:pPr>
        <w:pStyle w:val="Nzov"/>
        <w:rPr>
          <w:sz w:val="24"/>
        </w:rPr>
      </w:pPr>
      <w:r w:rsidRPr="00CD4A1C">
        <w:rPr>
          <w:sz w:val="24"/>
        </w:rPr>
        <w:t xml:space="preserve">Z m l u v a  o  nájme  č. </w:t>
      </w:r>
      <w:r w:rsidR="005A30F9">
        <w:rPr>
          <w:sz w:val="24"/>
        </w:rPr>
        <w:t>XXXXX</w:t>
      </w:r>
    </w:p>
    <w:p w:rsidR="009A318A" w:rsidRPr="00CD4A1C" w:rsidRDefault="009A318A" w:rsidP="009A318A">
      <w:pPr>
        <w:pStyle w:val="Nzov"/>
        <w:rPr>
          <w:sz w:val="24"/>
        </w:rPr>
      </w:pPr>
    </w:p>
    <w:p w:rsidR="009A318A" w:rsidRPr="00CD4A1C" w:rsidRDefault="009A318A" w:rsidP="009A318A">
      <w:pPr>
        <w:pStyle w:val="Nzov"/>
        <w:rPr>
          <w:b w:val="0"/>
          <w:bCs w:val="0"/>
          <w:sz w:val="24"/>
        </w:rPr>
      </w:pPr>
      <w:r w:rsidRPr="00CD4A1C">
        <w:rPr>
          <w:b w:val="0"/>
          <w:bCs w:val="0"/>
          <w:sz w:val="24"/>
        </w:rPr>
        <w:t>uzatvorená podľa § 685 a </w:t>
      </w:r>
      <w:proofErr w:type="spellStart"/>
      <w:r w:rsidRPr="00CD4A1C">
        <w:rPr>
          <w:b w:val="0"/>
          <w:bCs w:val="0"/>
          <w:sz w:val="24"/>
        </w:rPr>
        <w:t>nasl</w:t>
      </w:r>
      <w:proofErr w:type="spellEnd"/>
      <w:r w:rsidRPr="00CD4A1C">
        <w:rPr>
          <w:b w:val="0"/>
          <w:bCs w:val="0"/>
          <w:sz w:val="24"/>
        </w:rPr>
        <w:t>. Občianskeho zákonníka.</w:t>
      </w:r>
    </w:p>
    <w:p w:rsidR="009A318A" w:rsidRPr="00CD4A1C" w:rsidRDefault="009A318A" w:rsidP="009A318A">
      <w:pPr>
        <w:jc w:val="center"/>
        <w:rPr>
          <w:b/>
          <w:bCs/>
        </w:rPr>
      </w:pPr>
    </w:p>
    <w:p w:rsidR="009A318A" w:rsidRPr="00CD4A1C" w:rsidRDefault="009A318A" w:rsidP="009A318A">
      <w:pPr>
        <w:jc w:val="center"/>
        <w:rPr>
          <w:b/>
          <w:bCs/>
        </w:rPr>
      </w:pPr>
    </w:p>
    <w:p w:rsidR="009A318A" w:rsidRPr="00CD4A1C" w:rsidRDefault="007C29E7" w:rsidP="007C29E7">
      <w:pPr>
        <w:tabs>
          <w:tab w:val="left" w:pos="1418"/>
        </w:tabs>
        <w:rPr>
          <w:b/>
          <w:bCs/>
        </w:rPr>
      </w:pPr>
      <w:r>
        <w:t>Prenajímateľ:</w:t>
      </w:r>
      <w:r>
        <w:tab/>
      </w:r>
      <w:r w:rsidR="009A318A" w:rsidRPr="00CD4A1C">
        <w:rPr>
          <w:b/>
          <w:bCs/>
        </w:rPr>
        <w:t xml:space="preserve">Obec Bobrov </w:t>
      </w:r>
    </w:p>
    <w:p w:rsidR="009A318A" w:rsidRPr="00CD4A1C" w:rsidRDefault="007C29E7" w:rsidP="007C29E7">
      <w:pPr>
        <w:tabs>
          <w:tab w:val="left" w:pos="1418"/>
        </w:tabs>
      </w:pPr>
      <w:r>
        <w:tab/>
      </w:r>
      <w:r w:rsidR="009A318A" w:rsidRPr="00CD4A1C">
        <w:t xml:space="preserve">so sídlom </w:t>
      </w:r>
      <w:r w:rsidR="009A318A">
        <w:t>Vyšný koniec 173, 029 42  Bobrov</w:t>
      </w:r>
      <w:r w:rsidR="009A318A" w:rsidRPr="00CD4A1C">
        <w:t>,</w:t>
      </w:r>
    </w:p>
    <w:p w:rsidR="009A318A" w:rsidRPr="00CD4A1C" w:rsidRDefault="007C29E7" w:rsidP="007C29E7">
      <w:pPr>
        <w:tabs>
          <w:tab w:val="left" w:pos="1418"/>
        </w:tabs>
        <w:ind w:firstLine="708"/>
      </w:pPr>
      <w:r>
        <w:t xml:space="preserve"> </w:t>
      </w:r>
      <w:r>
        <w:tab/>
      </w:r>
      <w:r w:rsidR="009A318A" w:rsidRPr="00CD4A1C">
        <w:t xml:space="preserve">IČO: 00314404, </w:t>
      </w:r>
    </w:p>
    <w:p w:rsidR="009A318A" w:rsidRPr="00CD4A1C" w:rsidRDefault="007C29E7" w:rsidP="007C29E7">
      <w:pPr>
        <w:tabs>
          <w:tab w:val="left" w:pos="1418"/>
        </w:tabs>
      </w:pPr>
      <w:r>
        <w:tab/>
      </w:r>
      <w:r w:rsidR="009A318A" w:rsidRPr="00CD4A1C">
        <w:t xml:space="preserve">zastúpená starostom Ing. Antonom </w:t>
      </w:r>
      <w:proofErr w:type="spellStart"/>
      <w:r w:rsidR="009A318A" w:rsidRPr="00CD4A1C">
        <w:t>Grobarčíkom</w:t>
      </w:r>
      <w:proofErr w:type="spellEnd"/>
      <w:r w:rsidR="009A318A" w:rsidRPr="00CD4A1C">
        <w:t xml:space="preserve"> </w:t>
      </w:r>
    </w:p>
    <w:p w:rsidR="009A318A" w:rsidRPr="00CD4A1C" w:rsidRDefault="009A318A" w:rsidP="007C29E7">
      <w:pPr>
        <w:tabs>
          <w:tab w:val="left" w:pos="1418"/>
        </w:tabs>
      </w:pPr>
    </w:p>
    <w:p w:rsidR="009A318A" w:rsidRPr="00CD4A1C" w:rsidRDefault="009A318A" w:rsidP="007C29E7">
      <w:pPr>
        <w:tabs>
          <w:tab w:val="left" w:pos="1418"/>
        </w:tabs>
      </w:pPr>
      <w:r w:rsidRPr="00CD4A1C">
        <w:tab/>
        <w:t>( ďalej aj „ prenajímateľ“ alebo „zmluvná strana“ )</w:t>
      </w:r>
    </w:p>
    <w:p w:rsidR="007C29E7" w:rsidRDefault="007C29E7" w:rsidP="007C29E7">
      <w:pPr>
        <w:tabs>
          <w:tab w:val="left" w:pos="1418"/>
        </w:tabs>
        <w:jc w:val="center"/>
      </w:pPr>
    </w:p>
    <w:p w:rsidR="009A318A" w:rsidRPr="00CD4A1C" w:rsidRDefault="009A318A" w:rsidP="007C29E7">
      <w:pPr>
        <w:tabs>
          <w:tab w:val="left" w:pos="1418"/>
        </w:tabs>
        <w:jc w:val="center"/>
      </w:pPr>
      <w:r w:rsidRPr="00CD4A1C">
        <w:t>a</w:t>
      </w:r>
    </w:p>
    <w:p w:rsidR="009A318A" w:rsidRPr="00CD4A1C" w:rsidRDefault="009A318A" w:rsidP="007C29E7">
      <w:pPr>
        <w:tabs>
          <w:tab w:val="left" w:pos="1418"/>
        </w:tabs>
        <w:jc w:val="center"/>
      </w:pPr>
    </w:p>
    <w:p w:rsidR="009A318A" w:rsidRDefault="009A318A" w:rsidP="007C29E7">
      <w:pPr>
        <w:tabs>
          <w:tab w:val="left" w:pos="1418"/>
        </w:tabs>
      </w:pPr>
      <w:r w:rsidRPr="00CD4A1C">
        <w:t>Nájomca:</w:t>
      </w:r>
      <w:r w:rsidR="007C29E7">
        <w:tab/>
      </w:r>
      <w:r w:rsidR="005A30F9">
        <w:t>....................................................................</w:t>
      </w:r>
    </w:p>
    <w:p w:rsidR="007C29E7" w:rsidRDefault="007C29E7" w:rsidP="007C29E7">
      <w:pPr>
        <w:tabs>
          <w:tab w:val="left" w:pos="1418"/>
        </w:tabs>
      </w:pPr>
      <w:r>
        <w:tab/>
      </w:r>
      <w:r w:rsidR="005A30F9">
        <w:t>....................................................................</w:t>
      </w:r>
    </w:p>
    <w:p w:rsidR="005A30F9" w:rsidRDefault="007C29E7" w:rsidP="007C29E7">
      <w:pPr>
        <w:tabs>
          <w:tab w:val="left" w:pos="1418"/>
        </w:tabs>
      </w:pPr>
      <w:r>
        <w:tab/>
      </w:r>
      <w:r w:rsidR="005A30F9">
        <w:t>....................................................................</w:t>
      </w:r>
    </w:p>
    <w:p w:rsidR="007C29E7" w:rsidRDefault="007C29E7" w:rsidP="007C29E7">
      <w:pPr>
        <w:tabs>
          <w:tab w:val="left" w:pos="1418"/>
        </w:tabs>
      </w:pPr>
      <w:r>
        <w:tab/>
      </w:r>
    </w:p>
    <w:p w:rsidR="009A318A" w:rsidRPr="00CD4A1C" w:rsidRDefault="007C29E7" w:rsidP="007C29E7">
      <w:pPr>
        <w:tabs>
          <w:tab w:val="left" w:pos="1418"/>
        </w:tabs>
      </w:pPr>
      <w:r>
        <w:tab/>
      </w:r>
      <w:r w:rsidR="009A318A" w:rsidRPr="00CD4A1C">
        <w:t>( ďalej aj „ nájomca“ alebo „zmluvná strana“ )</w:t>
      </w:r>
    </w:p>
    <w:p w:rsidR="009A318A" w:rsidRPr="00CD4A1C" w:rsidRDefault="009A318A" w:rsidP="009A318A">
      <w:pPr>
        <w:jc w:val="center"/>
      </w:pPr>
    </w:p>
    <w:p w:rsidR="009A318A" w:rsidRPr="00CD4A1C" w:rsidRDefault="009A318A" w:rsidP="009A318A">
      <w:pPr>
        <w:jc w:val="center"/>
      </w:pPr>
      <w:r w:rsidRPr="00CD4A1C">
        <w:t>uzatvárajú zmluvu o nájme bytu za týchto podmienok:</w:t>
      </w:r>
    </w:p>
    <w:p w:rsidR="009A318A" w:rsidRPr="00CD4A1C" w:rsidRDefault="009A318A" w:rsidP="009A318A">
      <w:pPr>
        <w:jc w:val="center"/>
      </w:pPr>
    </w:p>
    <w:p w:rsidR="009A318A" w:rsidRPr="00CD4A1C" w:rsidRDefault="009A318A" w:rsidP="009A318A">
      <w:pPr>
        <w:jc w:val="center"/>
        <w:rPr>
          <w:b/>
          <w:bCs/>
        </w:rPr>
      </w:pPr>
      <w:r w:rsidRPr="00CD4A1C">
        <w:rPr>
          <w:b/>
          <w:bCs/>
        </w:rPr>
        <w:t>Čl. I.</w:t>
      </w:r>
    </w:p>
    <w:p w:rsidR="009A318A" w:rsidRPr="00CD4A1C" w:rsidRDefault="009A318A" w:rsidP="009A318A">
      <w:pPr>
        <w:jc w:val="center"/>
        <w:rPr>
          <w:b/>
          <w:bCs/>
        </w:rPr>
      </w:pPr>
      <w:r w:rsidRPr="00CD4A1C">
        <w:rPr>
          <w:b/>
        </w:rPr>
        <w:t>Predmet nájmu</w:t>
      </w:r>
    </w:p>
    <w:p w:rsidR="009A318A" w:rsidRPr="00CD4A1C" w:rsidRDefault="009A318A" w:rsidP="009A318A">
      <w:pPr>
        <w:pStyle w:val="Zkladntext"/>
        <w:rPr>
          <w:szCs w:val="24"/>
        </w:rPr>
      </w:pPr>
    </w:p>
    <w:p w:rsidR="009A318A" w:rsidRPr="00CD4A1C" w:rsidRDefault="009A318A" w:rsidP="009A318A">
      <w:pPr>
        <w:pStyle w:val="Zkladntext"/>
        <w:numPr>
          <w:ilvl w:val="0"/>
          <w:numId w:val="2"/>
        </w:numPr>
        <w:tabs>
          <w:tab w:val="num" w:pos="360"/>
        </w:tabs>
        <w:ind w:left="360"/>
        <w:rPr>
          <w:szCs w:val="24"/>
        </w:rPr>
      </w:pPr>
      <w:r w:rsidRPr="00CD4A1C">
        <w:rPr>
          <w:szCs w:val="24"/>
        </w:rPr>
        <w:t xml:space="preserve">Prenajímateľ prenecháva nájomcovi do nájmu </w:t>
      </w:r>
      <w:proofErr w:type="spellStart"/>
      <w:r w:rsidR="005A30F9">
        <w:rPr>
          <w:szCs w:val="24"/>
        </w:rPr>
        <w:t>X-</w:t>
      </w:r>
      <w:r w:rsidRPr="00CD4A1C">
        <w:rPr>
          <w:szCs w:val="24"/>
        </w:rPr>
        <w:t>izbový</w:t>
      </w:r>
      <w:proofErr w:type="spellEnd"/>
      <w:r w:rsidRPr="00CD4A1C">
        <w:rPr>
          <w:szCs w:val="24"/>
        </w:rPr>
        <w:t xml:space="preserve"> byt č. </w:t>
      </w:r>
      <w:r w:rsidR="005A30F9">
        <w:rPr>
          <w:szCs w:val="24"/>
        </w:rPr>
        <w:t>X</w:t>
      </w:r>
      <w:r w:rsidRPr="00CD4A1C">
        <w:rPr>
          <w:szCs w:val="24"/>
        </w:rPr>
        <w:t xml:space="preserve"> nachádzajúci sa na </w:t>
      </w:r>
      <w:r w:rsidR="007C29E7">
        <w:rPr>
          <w:szCs w:val="24"/>
        </w:rPr>
        <w:t xml:space="preserve">prízemí </w:t>
      </w:r>
      <w:r w:rsidRPr="00CD4A1C">
        <w:rPr>
          <w:szCs w:val="24"/>
        </w:rPr>
        <w:t xml:space="preserve">bytového domu </w:t>
      </w:r>
      <w:proofErr w:type="spellStart"/>
      <w:r w:rsidRPr="00CD4A1C">
        <w:rPr>
          <w:szCs w:val="24"/>
        </w:rPr>
        <w:t>súp</w:t>
      </w:r>
      <w:proofErr w:type="spellEnd"/>
      <w:r w:rsidRPr="00CD4A1C">
        <w:rPr>
          <w:szCs w:val="24"/>
        </w:rPr>
        <w:t xml:space="preserve">. č. </w:t>
      </w:r>
      <w:r w:rsidR="005A30F9">
        <w:rPr>
          <w:szCs w:val="24"/>
        </w:rPr>
        <w:t>XXX</w:t>
      </w:r>
      <w:r>
        <w:rPr>
          <w:szCs w:val="24"/>
        </w:rPr>
        <w:t xml:space="preserve">, </w:t>
      </w:r>
      <w:r w:rsidRPr="00CD4A1C">
        <w:rPr>
          <w:szCs w:val="24"/>
        </w:rPr>
        <w:t xml:space="preserve">na ulici Za školou v Bobrove zapísaný na liste vlastníctva č. </w:t>
      </w:r>
      <w:r w:rsidR="00B63CD5">
        <w:rPr>
          <w:szCs w:val="24"/>
        </w:rPr>
        <w:t>690 pre obec v k. ú. Bobrov</w:t>
      </w:r>
      <w:r w:rsidRPr="00CD4A1C">
        <w:rPr>
          <w:szCs w:val="24"/>
        </w:rPr>
        <w:t xml:space="preserve">, ktorého je prenajímateľ výlučným vlastníkom ( ďalej aj „predmet nájmu“ alebo „byt“ ).     </w:t>
      </w:r>
    </w:p>
    <w:p w:rsidR="009A318A" w:rsidRPr="00CD4A1C" w:rsidRDefault="009A318A" w:rsidP="009A318A"/>
    <w:p w:rsidR="009A318A" w:rsidRPr="00CD4A1C" w:rsidRDefault="009A318A" w:rsidP="009A318A">
      <w:pPr>
        <w:jc w:val="center"/>
        <w:rPr>
          <w:b/>
          <w:bCs/>
        </w:rPr>
      </w:pPr>
      <w:r w:rsidRPr="00CD4A1C">
        <w:rPr>
          <w:b/>
          <w:bCs/>
        </w:rPr>
        <w:t>Čl. II.</w:t>
      </w:r>
    </w:p>
    <w:p w:rsidR="009A318A" w:rsidRPr="00CD4A1C" w:rsidRDefault="009A318A" w:rsidP="009A318A">
      <w:pPr>
        <w:pStyle w:val="Nadpis1"/>
        <w:numPr>
          <w:ilvl w:val="0"/>
          <w:numId w:val="0"/>
        </w:numPr>
        <w:ind w:firstLine="284"/>
        <w:jc w:val="center"/>
        <w:rPr>
          <w:szCs w:val="24"/>
        </w:rPr>
      </w:pPr>
      <w:r w:rsidRPr="00CD4A1C">
        <w:rPr>
          <w:szCs w:val="24"/>
        </w:rPr>
        <w:t>Opis bytu a príslušenstva bytu</w:t>
      </w:r>
    </w:p>
    <w:p w:rsidR="009A318A" w:rsidRPr="00CD4A1C" w:rsidRDefault="009A318A" w:rsidP="009A318A">
      <w:pPr>
        <w:jc w:val="center"/>
      </w:pPr>
    </w:p>
    <w:p w:rsidR="009A318A" w:rsidRPr="00CD4A1C" w:rsidRDefault="009A318A" w:rsidP="009A318A">
      <w:pPr>
        <w:numPr>
          <w:ilvl w:val="0"/>
          <w:numId w:val="3"/>
        </w:numPr>
        <w:tabs>
          <w:tab w:val="num" w:pos="360"/>
        </w:tabs>
        <w:ind w:left="360"/>
      </w:pPr>
      <w:r w:rsidRPr="00CD4A1C">
        <w:t xml:space="preserve">Byt pozostáva z </w:t>
      </w:r>
      <w:r w:rsidR="007C29E7">
        <w:t>dvoch</w:t>
      </w:r>
      <w:r w:rsidRPr="00CD4A1C">
        <w:t xml:space="preserve"> obytných miestností a príslušenstva.</w:t>
      </w:r>
    </w:p>
    <w:p w:rsidR="009A318A" w:rsidRPr="00CD4A1C" w:rsidRDefault="009A318A" w:rsidP="009A318A">
      <w:pPr>
        <w:tabs>
          <w:tab w:val="num" w:pos="360"/>
        </w:tabs>
        <w:ind w:left="360" w:hanging="360"/>
      </w:pPr>
    </w:p>
    <w:p w:rsidR="009A318A" w:rsidRPr="00CD4A1C" w:rsidRDefault="009A318A" w:rsidP="009A318A">
      <w:pPr>
        <w:numPr>
          <w:ilvl w:val="0"/>
          <w:numId w:val="3"/>
        </w:numPr>
        <w:tabs>
          <w:tab w:val="num" w:pos="360"/>
        </w:tabs>
        <w:ind w:left="360"/>
        <w:jc w:val="both"/>
      </w:pPr>
      <w:r w:rsidRPr="00CD4A1C">
        <w:t xml:space="preserve">Príslušenstvom bytu je kuchyňa, predsieň, </w:t>
      </w:r>
      <w:proofErr w:type="spellStart"/>
      <w:r w:rsidRPr="00CD4A1C">
        <w:t>kúpelňa</w:t>
      </w:r>
      <w:proofErr w:type="spellEnd"/>
      <w:r w:rsidRPr="00CD4A1C">
        <w:t>, WC</w:t>
      </w:r>
      <w:r w:rsidR="007C29E7">
        <w:t xml:space="preserve"> </w:t>
      </w:r>
      <w:r w:rsidRPr="00CD4A1C">
        <w:t xml:space="preserve">a pivnica číslo </w:t>
      </w:r>
      <w:r w:rsidR="00AD06FF">
        <w:t>3</w:t>
      </w:r>
      <w:r w:rsidRPr="00CD4A1C">
        <w:t xml:space="preserve"> nachádzajúca sa na prízemí bytového domu.</w:t>
      </w:r>
    </w:p>
    <w:p w:rsidR="009A318A" w:rsidRPr="00CD4A1C" w:rsidRDefault="009A318A" w:rsidP="009A318A">
      <w:pPr>
        <w:tabs>
          <w:tab w:val="num" w:pos="360"/>
        </w:tabs>
        <w:ind w:left="360" w:hanging="360"/>
        <w:jc w:val="both"/>
      </w:pPr>
    </w:p>
    <w:p w:rsidR="009A318A" w:rsidRPr="00CD4A1C" w:rsidRDefault="009A318A" w:rsidP="009A318A">
      <w:pPr>
        <w:numPr>
          <w:ilvl w:val="0"/>
          <w:numId w:val="3"/>
        </w:numPr>
        <w:tabs>
          <w:tab w:val="num" w:pos="360"/>
        </w:tabs>
        <w:ind w:left="360"/>
        <w:jc w:val="both"/>
      </w:pPr>
      <w:r w:rsidRPr="00CD4A1C">
        <w:t>Súčasťou bytu je jeho vnútorné vybavenie, a to vnútorná inštalácia (potrubné rozvody vody, ústredného kúrenia, elektrický kotol ÚK, elektroinštalácie, odpadové rozvody kanalizácie, kuchynská linka, elektrický sporák, elektrický ohrievač vody), okrem stúpacích vedení, ktoré sú určené na spoločné užívanie, ako aj poštová schránka a bytový zvonček.</w:t>
      </w:r>
    </w:p>
    <w:p w:rsidR="009A318A" w:rsidRPr="00CD4A1C" w:rsidRDefault="009A318A" w:rsidP="009A318A">
      <w:pPr>
        <w:tabs>
          <w:tab w:val="num" w:pos="360"/>
        </w:tabs>
        <w:ind w:left="360" w:hanging="360"/>
        <w:jc w:val="both"/>
      </w:pPr>
    </w:p>
    <w:p w:rsidR="009A318A" w:rsidRPr="00CD4A1C" w:rsidRDefault="009A318A" w:rsidP="009A318A">
      <w:pPr>
        <w:numPr>
          <w:ilvl w:val="0"/>
          <w:numId w:val="3"/>
        </w:numPr>
        <w:tabs>
          <w:tab w:val="num" w:pos="360"/>
        </w:tabs>
        <w:ind w:left="360"/>
        <w:jc w:val="both"/>
      </w:pPr>
      <w:r w:rsidRPr="00CD4A1C">
        <w:t xml:space="preserve">Celková výmera podlahovej plochy bytu vrátane príslušenstva je </w:t>
      </w:r>
      <w:r w:rsidR="005A30F9">
        <w:t>XX</w:t>
      </w:r>
      <w:r w:rsidR="00AD06FF">
        <w:t>,</w:t>
      </w:r>
      <w:r w:rsidR="005A30F9">
        <w:t>XX</w:t>
      </w:r>
      <w:r w:rsidRPr="00CD4A1C">
        <w:t xml:space="preserve"> m2.</w:t>
      </w:r>
    </w:p>
    <w:p w:rsidR="009A318A" w:rsidRPr="00CD4A1C" w:rsidRDefault="009A318A" w:rsidP="009A318A">
      <w:pPr>
        <w:tabs>
          <w:tab w:val="num" w:pos="360"/>
        </w:tabs>
        <w:ind w:left="360" w:hanging="360"/>
        <w:jc w:val="both"/>
      </w:pPr>
    </w:p>
    <w:p w:rsidR="009A318A" w:rsidRPr="00CD4A1C" w:rsidRDefault="009A318A" w:rsidP="009A318A">
      <w:pPr>
        <w:numPr>
          <w:ilvl w:val="0"/>
          <w:numId w:val="3"/>
        </w:numPr>
        <w:tabs>
          <w:tab w:val="num" w:pos="360"/>
        </w:tabs>
        <w:ind w:left="360"/>
        <w:jc w:val="both"/>
      </w:pPr>
      <w:r w:rsidRPr="00CD4A1C">
        <w:t>V chodbe bytu je položená plávajúca podlaha z laminátu, pod oknami sú umiestnené radiátory KORAD</w:t>
      </w:r>
      <w:r w:rsidRPr="00CD4A1C">
        <w:rPr>
          <w:color w:val="FF0000"/>
        </w:rPr>
        <w:t xml:space="preserve"> </w:t>
      </w:r>
      <w:r w:rsidRPr="00CD4A1C">
        <w:t xml:space="preserve"> bielej farby. V kúpeľni je vaňa bielej farby, umývadlo bielej farby, dve pákov</w:t>
      </w:r>
      <w:r w:rsidR="00AD06FF">
        <w:t xml:space="preserve">é batérie (vaňová a umývadlová) a </w:t>
      </w:r>
      <w:r w:rsidRPr="00CD4A1C">
        <w:t>WC misa bielej farby.</w:t>
      </w:r>
    </w:p>
    <w:p w:rsidR="009A318A" w:rsidRPr="00CD4A1C" w:rsidRDefault="009A318A" w:rsidP="009A318A">
      <w:pPr>
        <w:jc w:val="both"/>
      </w:pPr>
      <w:r w:rsidRPr="00CD4A1C">
        <w:t xml:space="preserve"> </w:t>
      </w:r>
    </w:p>
    <w:p w:rsidR="009A318A" w:rsidRPr="00CD4A1C" w:rsidRDefault="009A318A" w:rsidP="009A318A">
      <w:pPr>
        <w:numPr>
          <w:ilvl w:val="0"/>
          <w:numId w:val="3"/>
        </w:numPr>
        <w:tabs>
          <w:tab w:val="num" w:pos="360"/>
        </w:tabs>
        <w:ind w:left="360"/>
        <w:jc w:val="both"/>
      </w:pPr>
      <w:r w:rsidRPr="00CD4A1C">
        <w:lastRenderedPageBreak/>
        <w:t>Nájomca sa oboznámil so stavom bytu jeho osobnou prehliadkou pred podpisom tejto zmluvy. Nájomca podpisom tejto zmluvy potvrdzuje, že byt, ktorý je predmetom tejto zmluvy, zodpov</w:t>
      </w:r>
      <w:r w:rsidR="00AD06FF">
        <w:t>edá jeho popisu v čl. II. ods.3 - 5</w:t>
      </w:r>
      <w:r w:rsidRPr="00CD4A1C">
        <w:t xml:space="preserve"> tejto zmluvy a je spôsobilý na bývanie. Nájomca podpisom tejto zmluvy potvrdzuje, že všetky predmety, zariadenia a spotrebiče v byte sú nepoškodené a plne funkčné a nájomca tiež potvrdzuje, že prenajímateľ mu odovzdáva predmet nájmu bez akýchkoľvek </w:t>
      </w:r>
      <w:proofErr w:type="spellStart"/>
      <w:r w:rsidRPr="00CD4A1C">
        <w:t>závad</w:t>
      </w:r>
      <w:proofErr w:type="spellEnd"/>
      <w:r w:rsidRPr="00CD4A1C">
        <w:t xml:space="preserve">.      </w:t>
      </w:r>
    </w:p>
    <w:p w:rsidR="009A318A" w:rsidRPr="00CD4A1C" w:rsidRDefault="009A318A" w:rsidP="009A318A">
      <w:pPr>
        <w:pStyle w:val="Zkladntext"/>
        <w:jc w:val="center"/>
        <w:rPr>
          <w:szCs w:val="24"/>
        </w:rPr>
      </w:pPr>
    </w:p>
    <w:p w:rsidR="009A318A" w:rsidRPr="00CD4A1C" w:rsidRDefault="009A318A" w:rsidP="009A318A">
      <w:pPr>
        <w:pStyle w:val="Zkladntext"/>
        <w:jc w:val="center"/>
        <w:rPr>
          <w:b/>
          <w:bCs/>
          <w:szCs w:val="24"/>
        </w:rPr>
      </w:pPr>
      <w:r w:rsidRPr="00CD4A1C">
        <w:rPr>
          <w:b/>
          <w:bCs/>
          <w:szCs w:val="24"/>
        </w:rPr>
        <w:t>Čl. III.</w:t>
      </w:r>
    </w:p>
    <w:p w:rsidR="009A318A" w:rsidRPr="00CD4A1C" w:rsidRDefault="009A318A" w:rsidP="009A318A">
      <w:pPr>
        <w:pStyle w:val="Zkladntext"/>
        <w:jc w:val="center"/>
        <w:rPr>
          <w:szCs w:val="24"/>
        </w:rPr>
      </w:pPr>
      <w:r w:rsidRPr="00CD4A1C">
        <w:rPr>
          <w:b/>
          <w:bCs/>
          <w:szCs w:val="24"/>
        </w:rPr>
        <w:t>Rozsah užívania bytu</w:t>
      </w:r>
    </w:p>
    <w:p w:rsidR="009A318A" w:rsidRPr="00CD4A1C" w:rsidRDefault="009A318A" w:rsidP="009A318A">
      <w:pPr>
        <w:pStyle w:val="Zkladntext"/>
        <w:rPr>
          <w:szCs w:val="24"/>
        </w:rPr>
      </w:pPr>
    </w:p>
    <w:p w:rsidR="009A318A" w:rsidRPr="00CD4A1C" w:rsidRDefault="009A318A" w:rsidP="009A318A">
      <w:pPr>
        <w:pStyle w:val="Zkladntext"/>
        <w:numPr>
          <w:ilvl w:val="0"/>
          <w:numId w:val="4"/>
        </w:numPr>
        <w:tabs>
          <w:tab w:val="num" w:pos="360"/>
        </w:tabs>
        <w:ind w:left="360"/>
        <w:rPr>
          <w:szCs w:val="24"/>
        </w:rPr>
      </w:pPr>
      <w:r w:rsidRPr="00CD4A1C">
        <w:rPr>
          <w:szCs w:val="24"/>
        </w:rPr>
        <w:t xml:space="preserve">Prenajímateľ, za podmienok dohodnutých v tejto zmluve, touto zmluvou prenecháva nájomcovi do dočasného užívania celý byt s jeho vybavením a príslušenstvo bytu. </w:t>
      </w:r>
    </w:p>
    <w:p w:rsidR="009A318A" w:rsidRPr="00CD4A1C" w:rsidRDefault="009A318A" w:rsidP="009A318A">
      <w:pPr>
        <w:pStyle w:val="Zkladntext"/>
        <w:jc w:val="center"/>
        <w:rPr>
          <w:szCs w:val="24"/>
        </w:rPr>
      </w:pPr>
    </w:p>
    <w:p w:rsidR="009A318A" w:rsidRPr="00CD4A1C" w:rsidRDefault="009A318A" w:rsidP="009A318A">
      <w:pPr>
        <w:pStyle w:val="Zkladntext"/>
        <w:jc w:val="center"/>
        <w:rPr>
          <w:b/>
          <w:bCs/>
          <w:szCs w:val="24"/>
        </w:rPr>
      </w:pPr>
    </w:p>
    <w:p w:rsidR="009A318A" w:rsidRPr="00CD4A1C" w:rsidRDefault="009A318A" w:rsidP="009A318A">
      <w:pPr>
        <w:pStyle w:val="Zkladntext"/>
        <w:jc w:val="center"/>
        <w:rPr>
          <w:b/>
          <w:bCs/>
          <w:szCs w:val="24"/>
        </w:rPr>
      </w:pPr>
      <w:r w:rsidRPr="00CD4A1C">
        <w:rPr>
          <w:b/>
          <w:bCs/>
          <w:szCs w:val="24"/>
        </w:rPr>
        <w:t>Čl. IV.</w:t>
      </w:r>
    </w:p>
    <w:p w:rsidR="009A318A" w:rsidRPr="00CD4A1C" w:rsidRDefault="009A318A" w:rsidP="009A318A">
      <w:pPr>
        <w:pStyle w:val="Zkladntext"/>
        <w:jc w:val="center"/>
        <w:rPr>
          <w:b/>
          <w:bCs/>
          <w:szCs w:val="24"/>
        </w:rPr>
      </w:pPr>
      <w:r w:rsidRPr="00CD4A1C">
        <w:rPr>
          <w:b/>
          <w:bCs/>
          <w:szCs w:val="24"/>
        </w:rPr>
        <w:t xml:space="preserve">Doba nájmu </w:t>
      </w:r>
    </w:p>
    <w:p w:rsidR="009A318A" w:rsidRPr="00CD4A1C" w:rsidRDefault="009A318A" w:rsidP="009A318A">
      <w:pPr>
        <w:pStyle w:val="Zkladntext"/>
        <w:jc w:val="center"/>
        <w:rPr>
          <w:szCs w:val="24"/>
        </w:rPr>
      </w:pPr>
    </w:p>
    <w:p w:rsidR="009A318A" w:rsidRPr="00CD4A1C" w:rsidRDefault="009A318A" w:rsidP="009A318A">
      <w:pPr>
        <w:pStyle w:val="Zkladntext"/>
        <w:numPr>
          <w:ilvl w:val="0"/>
          <w:numId w:val="5"/>
        </w:numPr>
        <w:tabs>
          <w:tab w:val="num" w:pos="360"/>
        </w:tabs>
        <w:ind w:left="360"/>
        <w:rPr>
          <w:szCs w:val="24"/>
        </w:rPr>
      </w:pPr>
      <w:r w:rsidRPr="00CD4A1C">
        <w:rPr>
          <w:szCs w:val="24"/>
        </w:rPr>
        <w:t xml:space="preserve">Zmluvné strany sa dohodli, že nájom bytu sa uzatvára na dobu určitú tri roky od </w:t>
      </w:r>
      <w:r w:rsidR="005A30F9">
        <w:rPr>
          <w:szCs w:val="24"/>
        </w:rPr>
        <w:t>XX</w:t>
      </w:r>
      <w:r w:rsidRPr="00CD4A1C">
        <w:rPr>
          <w:szCs w:val="24"/>
        </w:rPr>
        <w:t>.</w:t>
      </w:r>
      <w:r w:rsidR="005A30F9">
        <w:rPr>
          <w:szCs w:val="24"/>
        </w:rPr>
        <w:t>XX</w:t>
      </w:r>
      <w:r w:rsidRPr="00CD4A1C">
        <w:rPr>
          <w:szCs w:val="24"/>
        </w:rPr>
        <w:t>.</w:t>
      </w:r>
      <w:r w:rsidR="005A30F9">
        <w:rPr>
          <w:szCs w:val="24"/>
        </w:rPr>
        <w:t>XXXX</w:t>
      </w:r>
      <w:r w:rsidRPr="00CD4A1C">
        <w:rPr>
          <w:szCs w:val="24"/>
        </w:rPr>
        <w:t xml:space="preserve"> do </w:t>
      </w:r>
      <w:r w:rsidR="005A30F9">
        <w:rPr>
          <w:szCs w:val="24"/>
        </w:rPr>
        <w:t>XX</w:t>
      </w:r>
      <w:r w:rsidRPr="00CD4A1C">
        <w:rPr>
          <w:szCs w:val="24"/>
        </w:rPr>
        <w:t>.</w:t>
      </w:r>
      <w:r w:rsidR="005A30F9">
        <w:rPr>
          <w:szCs w:val="24"/>
        </w:rPr>
        <w:t>XX</w:t>
      </w:r>
      <w:r w:rsidRPr="00CD4A1C">
        <w:rPr>
          <w:szCs w:val="24"/>
        </w:rPr>
        <w:t>.</w:t>
      </w:r>
      <w:r w:rsidR="005A30F9">
        <w:rPr>
          <w:szCs w:val="24"/>
        </w:rPr>
        <w:t>XXXX</w:t>
      </w:r>
      <w:r w:rsidRPr="00CD4A1C">
        <w:rPr>
          <w:szCs w:val="24"/>
        </w:rPr>
        <w:t xml:space="preserve">. </w:t>
      </w:r>
    </w:p>
    <w:p w:rsidR="009A318A" w:rsidRPr="00CD4A1C" w:rsidRDefault="009A318A" w:rsidP="009A318A">
      <w:pPr>
        <w:pStyle w:val="Zkladntext"/>
        <w:rPr>
          <w:szCs w:val="24"/>
        </w:rPr>
      </w:pPr>
    </w:p>
    <w:p w:rsidR="009A318A" w:rsidRPr="00CD4A1C" w:rsidRDefault="009A318A" w:rsidP="009A318A">
      <w:pPr>
        <w:pStyle w:val="Zkladntext"/>
        <w:numPr>
          <w:ilvl w:val="0"/>
          <w:numId w:val="5"/>
        </w:numPr>
        <w:tabs>
          <w:tab w:val="num" w:pos="360"/>
        </w:tabs>
        <w:ind w:left="360"/>
        <w:rPr>
          <w:szCs w:val="24"/>
        </w:rPr>
      </w:pPr>
      <w:r w:rsidRPr="00CD4A1C">
        <w:rPr>
          <w:szCs w:val="24"/>
        </w:rPr>
        <w:t xml:space="preserve">V prípade, že nájomca ku poslednému dňu trvania nájmu dodrží všetky podmienky stanovené v tejto zmluve,  najmä že nebude mať voči prenajímateľovi žiadne nesplnené záväzky, najmä nezaplatené nájomné alebo preddavky na plnenia alebo akékoľvek iné záväzky voči prenajímateľovi vzniknuté z tejto zmluvy a bude spĺňať podmienky stanovené v zákone č. 443/2010 </w:t>
      </w:r>
      <w:proofErr w:type="spellStart"/>
      <w:r w:rsidRPr="00CD4A1C">
        <w:rPr>
          <w:szCs w:val="24"/>
        </w:rPr>
        <w:t>Z.z</w:t>
      </w:r>
      <w:proofErr w:type="spellEnd"/>
      <w:r w:rsidRPr="00CD4A1C">
        <w:rPr>
          <w:szCs w:val="24"/>
        </w:rPr>
        <w:t xml:space="preserve">. a podmienky stanovené vo Všeobecnom záväznom nariadení Obce Bobrov č.11/2008, doterajší nájom sa predlžuje vždy o dobu troch rokov. </w:t>
      </w:r>
    </w:p>
    <w:p w:rsidR="009A318A" w:rsidRPr="00CD4A1C" w:rsidRDefault="009A318A" w:rsidP="009A318A">
      <w:pPr>
        <w:pStyle w:val="Odsekzoznamu"/>
        <w:rPr>
          <w:sz w:val="24"/>
          <w:szCs w:val="24"/>
          <w:lang w:val="sk-SK"/>
        </w:rPr>
      </w:pPr>
    </w:p>
    <w:p w:rsidR="009A318A" w:rsidRPr="00CD4A1C" w:rsidRDefault="009A318A" w:rsidP="009A318A">
      <w:pPr>
        <w:pStyle w:val="Zkladntext"/>
        <w:numPr>
          <w:ilvl w:val="0"/>
          <w:numId w:val="5"/>
        </w:numPr>
        <w:tabs>
          <w:tab w:val="num" w:pos="360"/>
        </w:tabs>
        <w:ind w:left="360"/>
        <w:rPr>
          <w:szCs w:val="24"/>
        </w:rPr>
      </w:pPr>
      <w:r w:rsidRPr="00CD4A1C">
        <w:rPr>
          <w:szCs w:val="24"/>
        </w:rPr>
        <w:t>O možnosti predĺženia doby nájmu o dobu troch rokov bude prenajímateľ informovať nájomcu minimálne tri mesiace pred termínom skončenia nájmu.</w:t>
      </w:r>
    </w:p>
    <w:p w:rsidR="009A318A" w:rsidRPr="00CD4A1C" w:rsidRDefault="009A318A" w:rsidP="009A318A">
      <w:pPr>
        <w:pStyle w:val="Zkladntext"/>
        <w:rPr>
          <w:szCs w:val="24"/>
        </w:rPr>
      </w:pPr>
    </w:p>
    <w:p w:rsidR="009A318A" w:rsidRPr="00CD4A1C" w:rsidRDefault="009A318A" w:rsidP="009A318A">
      <w:pPr>
        <w:pStyle w:val="Zkladntext"/>
        <w:numPr>
          <w:ilvl w:val="0"/>
          <w:numId w:val="5"/>
        </w:numPr>
        <w:tabs>
          <w:tab w:val="num" w:pos="360"/>
        </w:tabs>
        <w:ind w:left="360"/>
        <w:rPr>
          <w:szCs w:val="24"/>
        </w:rPr>
      </w:pPr>
      <w:r w:rsidRPr="00CD4A1C">
        <w:rPr>
          <w:szCs w:val="24"/>
        </w:rPr>
        <w:t xml:space="preserve">Zmluvné strany berú na vedomie, že v dôsledku predlžovania nájmu spôsobom uvedeným v odseku 2. tohto článku nedochádza ku zmene doby nájmu z doby určitej na dobu neurčitú. </w:t>
      </w:r>
    </w:p>
    <w:p w:rsidR="009A318A" w:rsidRPr="00CD4A1C" w:rsidRDefault="009A318A" w:rsidP="009A318A">
      <w:pPr>
        <w:pStyle w:val="Zkladntext"/>
        <w:rPr>
          <w:szCs w:val="24"/>
        </w:rPr>
      </w:pPr>
    </w:p>
    <w:p w:rsidR="009A318A" w:rsidRPr="00CD4A1C" w:rsidRDefault="009A318A" w:rsidP="009A318A">
      <w:pPr>
        <w:pStyle w:val="Zkladntext"/>
        <w:jc w:val="center"/>
        <w:rPr>
          <w:b/>
          <w:bCs/>
          <w:szCs w:val="24"/>
        </w:rPr>
      </w:pPr>
      <w:r w:rsidRPr="00CD4A1C">
        <w:rPr>
          <w:b/>
          <w:bCs/>
          <w:szCs w:val="24"/>
        </w:rPr>
        <w:t>Čl. V.</w:t>
      </w:r>
    </w:p>
    <w:p w:rsidR="009A318A" w:rsidRPr="00CD4A1C" w:rsidRDefault="009A318A" w:rsidP="009A318A">
      <w:pPr>
        <w:pStyle w:val="Zkladntext"/>
        <w:jc w:val="center"/>
        <w:rPr>
          <w:szCs w:val="24"/>
        </w:rPr>
      </w:pPr>
      <w:r w:rsidRPr="00CD4A1C">
        <w:rPr>
          <w:b/>
          <w:bCs/>
          <w:szCs w:val="24"/>
        </w:rPr>
        <w:t>Nájomné a úhrady za plnenia poskytované s užívaním bytu</w:t>
      </w:r>
    </w:p>
    <w:p w:rsidR="009A318A" w:rsidRPr="00CD4A1C" w:rsidRDefault="009A318A" w:rsidP="009A318A">
      <w:pPr>
        <w:pStyle w:val="Zkladntext"/>
        <w:jc w:val="center"/>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 xml:space="preserve">Nájomca sa zaväzuje platiť prenajímateľovi nájomné a úhrady za plnenia poskytované s užívaním bytu riadne a včas. </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 xml:space="preserve">Nájomca sa zaväzuje platiť prenajímateľovi nájomné vo výške </w:t>
      </w:r>
      <w:r w:rsidR="005A30F9">
        <w:rPr>
          <w:szCs w:val="24"/>
        </w:rPr>
        <w:t>XXX</w:t>
      </w:r>
      <w:r w:rsidRPr="00CD4A1C">
        <w:rPr>
          <w:szCs w:val="24"/>
        </w:rPr>
        <w:t xml:space="preserve">,- EUR ( slovom </w:t>
      </w:r>
      <w:proofErr w:type="spellStart"/>
      <w:r w:rsidR="005A30F9">
        <w:rPr>
          <w:szCs w:val="24"/>
        </w:rPr>
        <w:t>xxxxxxxxxxxxxxx</w:t>
      </w:r>
      <w:proofErr w:type="spellEnd"/>
      <w:r w:rsidRPr="00CD4A1C">
        <w:rPr>
          <w:szCs w:val="24"/>
        </w:rPr>
        <w:t xml:space="preserve"> euro ) mesačne.</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 xml:space="preserve">Na úhradu plnení poskytovaných s užívaním bytu ( ďalej len „plnenia“ ) sa nájomca  zaväzuje platiť prenajímateľovi mesačné preddavky, ktoré ku dňu uzatvorenia zmluvy predstavujú </w:t>
      </w:r>
      <w:r w:rsidR="005A30F9">
        <w:rPr>
          <w:szCs w:val="24"/>
        </w:rPr>
        <w:t>XXXXX</w:t>
      </w:r>
      <w:r>
        <w:rPr>
          <w:szCs w:val="24"/>
        </w:rPr>
        <w:t xml:space="preserve"> EUR.</w:t>
      </w:r>
    </w:p>
    <w:p w:rsidR="009A318A" w:rsidRPr="00CD4A1C" w:rsidRDefault="009A318A" w:rsidP="009A318A">
      <w:pPr>
        <w:pStyle w:val="Zkladntext"/>
        <w:rPr>
          <w:szCs w:val="24"/>
        </w:rPr>
      </w:pPr>
    </w:p>
    <w:p w:rsidR="009A318A" w:rsidRPr="00CD4A1C" w:rsidRDefault="009A318A" w:rsidP="009A318A">
      <w:pPr>
        <w:pStyle w:val="Zkladntext"/>
        <w:ind w:left="360"/>
        <w:rPr>
          <w:szCs w:val="24"/>
        </w:rPr>
      </w:pPr>
      <w:r w:rsidRPr="00CD4A1C">
        <w:rPr>
          <w:szCs w:val="24"/>
        </w:rPr>
        <w:t>V tejto sume sú zahrnuté mesačné preddavky na:</w:t>
      </w:r>
    </w:p>
    <w:p w:rsidR="009A318A" w:rsidRPr="00CD4A1C" w:rsidRDefault="009A318A" w:rsidP="009A318A">
      <w:pPr>
        <w:pStyle w:val="Zkladntext"/>
        <w:numPr>
          <w:ilvl w:val="1"/>
          <w:numId w:val="6"/>
        </w:numPr>
        <w:rPr>
          <w:szCs w:val="24"/>
        </w:rPr>
      </w:pPr>
      <w:r w:rsidRPr="00CD4A1C">
        <w:rPr>
          <w:szCs w:val="24"/>
        </w:rPr>
        <w:t xml:space="preserve">dodávku studenej vody vo výške </w:t>
      </w:r>
      <w:r w:rsidR="005A30F9">
        <w:rPr>
          <w:szCs w:val="24"/>
        </w:rPr>
        <w:t>XXXXX</w:t>
      </w:r>
      <w:r w:rsidRPr="00CD4A1C">
        <w:rPr>
          <w:szCs w:val="24"/>
        </w:rPr>
        <w:t xml:space="preserve"> EUR, </w:t>
      </w:r>
    </w:p>
    <w:p w:rsidR="009A318A" w:rsidRPr="00CD4A1C" w:rsidRDefault="009A318A" w:rsidP="009A318A">
      <w:pPr>
        <w:pStyle w:val="Zkladntext"/>
        <w:numPr>
          <w:ilvl w:val="1"/>
          <w:numId w:val="6"/>
        </w:numPr>
        <w:rPr>
          <w:szCs w:val="24"/>
        </w:rPr>
      </w:pPr>
      <w:r w:rsidRPr="00CD4A1C">
        <w:rPr>
          <w:szCs w:val="24"/>
        </w:rPr>
        <w:t xml:space="preserve">osvetlenie spoločných priestorov vo výške </w:t>
      </w:r>
      <w:r w:rsidR="005A30F9">
        <w:rPr>
          <w:szCs w:val="24"/>
        </w:rPr>
        <w:t>X</w:t>
      </w:r>
      <w:r w:rsidRPr="00CD4A1C">
        <w:rPr>
          <w:szCs w:val="24"/>
        </w:rPr>
        <w:t>,- EUR</w:t>
      </w:r>
      <w:r>
        <w:rPr>
          <w:szCs w:val="24"/>
        </w:rPr>
        <w:t>.</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 xml:space="preserve">Nájomné a preddavky na plnenia dohodnuté v ods. 2 a 3 tohto článku sú splatné mesačne, vždy do 15-teho dňa príslušného kalendárneho mesiaca, za ktorý sa nájomné a preddavky za plnenia platia, a to na účet prenajímateľa číslo </w:t>
      </w:r>
      <w:r>
        <w:rPr>
          <w:szCs w:val="24"/>
        </w:rPr>
        <w:t>4003827001/5600</w:t>
      </w:r>
      <w:r w:rsidRPr="00CD4A1C">
        <w:rPr>
          <w:szCs w:val="24"/>
        </w:rPr>
        <w:t>, vedený v</w:t>
      </w:r>
      <w:r>
        <w:rPr>
          <w:szCs w:val="24"/>
        </w:rPr>
        <w:t> </w:t>
      </w:r>
      <w:proofErr w:type="spellStart"/>
      <w:r>
        <w:rPr>
          <w:szCs w:val="24"/>
        </w:rPr>
        <w:t>Prima</w:t>
      </w:r>
      <w:proofErr w:type="spellEnd"/>
      <w:r>
        <w:rPr>
          <w:szCs w:val="24"/>
        </w:rPr>
        <w:t xml:space="preserve"> banke</w:t>
      </w:r>
      <w:r w:rsidRPr="00CD4A1C">
        <w:rPr>
          <w:szCs w:val="24"/>
        </w:rPr>
        <w:t xml:space="preserve">, a. s., pobočka </w:t>
      </w:r>
      <w:r>
        <w:rPr>
          <w:szCs w:val="24"/>
        </w:rPr>
        <w:t>Námestovo</w:t>
      </w:r>
      <w:r w:rsidRPr="00CD4A1C">
        <w:rPr>
          <w:szCs w:val="24"/>
        </w:rPr>
        <w:t xml:space="preserve"> s variabilným symbolom </w:t>
      </w:r>
      <w:r w:rsidR="005A30F9">
        <w:rPr>
          <w:szCs w:val="24"/>
        </w:rPr>
        <w:t>XXXXX</w:t>
      </w:r>
      <w:r w:rsidRPr="00CD4A1C">
        <w:rPr>
          <w:szCs w:val="24"/>
        </w:rPr>
        <w:t>, ktorý je zároveň aj číslom zmluvy.</w:t>
      </w:r>
    </w:p>
    <w:p w:rsidR="009A318A" w:rsidRPr="00CD4A1C" w:rsidRDefault="009A318A" w:rsidP="009A318A">
      <w:pPr>
        <w:pStyle w:val="Odsekzoznamu"/>
        <w:rPr>
          <w:color w:val="FF0000"/>
          <w:sz w:val="24"/>
          <w:szCs w:val="24"/>
          <w:lang w:val="sk-SK"/>
        </w:rPr>
      </w:pPr>
    </w:p>
    <w:p w:rsidR="009A318A" w:rsidRPr="00CD4A1C" w:rsidRDefault="009A318A" w:rsidP="009A318A">
      <w:pPr>
        <w:pStyle w:val="Zkladntext"/>
        <w:numPr>
          <w:ilvl w:val="0"/>
          <w:numId w:val="6"/>
        </w:numPr>
        <w:tabs>
          <w:tab w:val="num" w:pos="360"/>
        </w:tabs>
        <w:ind w:left="360"/>
        <w:rPr>
          <w:szCs w:val="24"/>
        </w:rPr>
      </w:pPr>
      <w:r w:rsidRPr="00CD4A1C">
        <w:rPr>
          <w:szCs w:val="24"/>
        </w:rPr>
        <w:t xml:space="preserve">Ak bude nájomca v omeškaní so zaplatením nájomného alebo preddavkov za plnenia, zaväzuje sa zaplatiť prenajímateľovi zmluvnú pokutu vo výške 0,05% zo sumy, so zaplatením ktorej sú v omeškaní, a to za každý deň omeškania.   </w:t>
      </w:r>
      <w:r w:rsidRPr="00CD4A1C">
        <w:rPr>
          <w:szCs w:val="24"/>
        </w:rPr>
        <w:tab/>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Elektrickú energiu, internet, koncesionárske poplatky za televíziu a rozhlas a miestny poplatok za komunálne odpady si nájomca sám zmluvne zabezpečí a bude hradiť z vlastných prostriedkov.</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Prenajímateľ je v priebehu kalendárneho roka oprávnený jednostranne zmeniť výšku mesačných preddavkov na plnenia, ak dôjde ku ich zmene z dôvodu zmeny cenových predpisov alebo ak sa zmení rozsah a kvalita poskytovaných plnení alebo ak sa zmenia skutočnosti rozhodujúce pre určenie ich výšky. Ak sa o zmene výšky mesačných preddavkov na plnenia dozvie nájomca, tento je bezodkladne povinný upovedomiť o tejto skutočnosti prenajímateľa.</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Ak nastanú skutočnosti uvedené v odseku 7. tohto článku, prenajímateľ je oprávnený jednostranne zmeniť výšku mesačných preddavkov na plnenia, a to od prvého dňa mesiaca nasledujúceho po mesiaci, v ktorom nastali skutočnosti uvedené v odseku 7. tohto článku.</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Prenajímateľ je povinný vykonať najmenej jedenkrát ročne vyúčtovanie úhrad za plnenia poskytované s užívaním bytu, a to do 30 dní od zistenia skutočných nákladov vynaložených na poskytnuté plnenia v predchádzajúcom období. Ak nájomcovi pri vyúčtovaní vznikne preplatok na úhradách za plnenia, prenajímateľ sa zaväzuje sumu rovnajúcu sa preplatku vrátiť do 30 dní odo dňa vyúčtovania týchto platieb. Ak nájomcovi pri vyúčtovaní vznikne nedoplatok na úhradách za plnenia, nájomca sa zaväzuje sumu rovnajúcu sa nedoplatku zaplatiť na účet prenajímateľa do 30 dní od doručenia vyúčtovania nájomcovi.</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Ak bude</w:t>
      </w:r>
      <w:r w:rsidRPr="00CD4A1C">
        <w:rPr>
          <w:color w:val="FF0000"/>
          <w:szCs w:val="24"/>
        </w:rPr>
        <w:t xml:space="preserve"> </w:t>
      </w:r>
      <w:r w:rsidRPr="00CD4A1C">
        <w:rPr>
          <w:szCs w:val="24"/>
        </w:rPr>
        <w:t>nájomca v omeškaní so zaplatením nedoplatkov za úhrady za plnenia podľa odseku 7. tohto článku, zaväzuje sa zaplatiť prenajímateľovi zmluvnú pokutu vo výške 0,05% zo sumy, so zaplatením ktorej sú v omeškaní, a to za každý deň omeškania.</w:t>
      </w:r>
    </w:p>
    <w:p w:rsidR="009A318A" w:rsidRPr="00CD4A1C" w:rsidRDefault="009A318A" w:rsidP="009A318A">
      <w:pPr>
        <w:pStyle w:val="Zkladntext"/>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 xml:space="preserve">Ak bude nájomca v omeškaní so zaplatením nájomného, alebo v omeškaní so zaplatením úhrad za plnenia, alebo bude v omeškaní so zaplatením nedoplatkov za úhrady za plnenia o viac ako 5 dní po lehote ich splatnosti podľa tejto zmluvy, prenajímateľ je oprávnený prerušiť nájomcovi dodávku vody a to až dovtedy kým nájomca nesplní všetky záväzky voči prenajímateľovi uvedené v tomto odseku, s ktorými sú v omeškaní. Za výkon tohto práva prenajímateľa neprislúcha nájomcovi žiadna zľava na nájomnom a nepovažuje sa to za stav, že predmet nájmu prestal byť spôsobilým na dohodnutý účel podľa tejto zmluvy, s čím nájomca výslovne súhlasí. Ak dôjde ku prerušeniu dodávok vody v dôsledku zavinenia alebo porušenia povinností nájomcu podľa tejto zmluvy a z tohto dôsledku vzniknú prenajímateľovi náklady spojené s odpojením alebo opätovným pripojením </w:t>
      </w:r>
      <w:r w:rsidRPr="00CD4A1C">
        <w:rPr>
          <w:szCs w:val="24"/>
        </w:rPr>
        <w:lastRenderedPageBreak/>
        <w:t>predmetu nájmu k dodávkam vody alebo k iným s týmto súvisiacim nákladom, tieto náklady sa nájomca zaväzuje uhradiť prenajímateľovi, a to v lehote do 15 dní od doručenia výzvy na úhradu týchto  nákladov.</w:t>
      </w:r>
    </w:p>
    <w:p w:rsidR="009A318A" w:rsidRPr="00CD4A1C" w:rsidRDefault="009A318A" w:rsidP="009A318A">
      <w:pPr>
        <w:pStyle w:val="Zkladntext"/>
        <w:ind w:left="360"/>
        <w:rPr>
          <w:szCs w:val="24"/>
        </w:rPr>
      </w:pPr>
    </w:p>
    <w:p w:rsidR="009A318A" w:rsidRPr="00CD4A1C" w:rsidRDefault="009A318A" w:rsidP="009A318A">
      <w:pPr>
        <w:pStyle w:val="Zkladntext"/>
        <w:numPr>
          <w:ilvl w:val="0"/>
          <w:numId w:val="6"/>
        </w:numPr>
        <w:tabs>
          <w:tab w:val="num" w:pos="360"/>
        </w:tabs>
        <w:ind w:left="360"/>
        <w:rPr>
          <w:szCs w:val="24"/>
        </w:rPr>
      </w:pPr>
      <w:r w:rsidRPr="00CD4A1C">
        <w:rPr>
          <w:szCs w:val="24"/>
        </w:rPr>
        <w:t>Prenajímateľ je oprávnený zvýšiť výšku nájomného v prípade, ak mu zo zákona vznikne nová povinnosť odvodu dane z príjmu z nájomného za predmetný byt, alebo iná povinnosť zo zákona, ktorá zvýši obstarávacie náklady na byt,  avšak maximálne do výšky navýšenia platieb na základe zákona.</w:t>
      </w:r>
    </w:p>
    <w:p w:rsidR="009A318A" w:rsidRPr="00CD4A1C" w:rsidRDefault="009A318A" w:rsidP="009A318A">
      <w:pPr>
        <w:pStyle w:val="Zkladntext"/>
        <w:ind w:left="360"/>
        <w:rPr>
          <w:rFonts w:eastAsia="Batang"/>
          <w:szCs w:val="24"/>
        </w:rPr>
      </w:pPr>
      <w:r w:rsidRPr="00CD4A1C">
        <w:rPr>
          <w:szCs w:val="24"/>
        </w:rPr>
        <w:t xml:space="preserve">    </w:t>
      </w:r>
    </w:p>
    <w:p w:rsidR="009A318A" w:rsidRPr="00CD4A1C" w:rsidRDefault="009A318A" w:rsidP="009A318A">
      <w:pPr>
        <w:jc w:val="center"/>
        <w:rPr>
          <w:b/>
          <w:bCs/>
        </w:rPr>
      </w:pPr>
    </w:p>
    <w:p w:rsidR="009A318A" w:rsidRPr="00CD4A1C" w:rsidRDefault="009A318A" w:rsidP="009A318A">
      <w:pPr>
        <w:jc w:val="center"/>
        <w:rPr>
          <w:b/>
          <w:bCs/>
        </w:rPr>
      </w:pPr>
      <w:r w:rsidRPr="00CD4A1C">
        <w:rPr>
          <w:b/>
          <w:bCs/>
        </w:rPr>
        <w:t>Čl. VI.</w:t>
      </w:r>
    </w:p>
    <w:p w:rsidR="009A318A" w:rsidRPr="00CD4A1C" w:rsidRDefault="009A318A" w:rsidP="009A318A">
      <w:pPr>
        <w:jc w:val="center"/>
      </w:pPr>
      <w:r w:rsidRPr="00CD4A1C">
        <w:rPr>
          <w:b/>
          <w:bCs/>
        </w:rPr>
        <w:t>Práva a povinnosti zmluvných strán</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Prenajímateľ odovzdáva byt nájomcovi v stave spôsobilom na riadne užívanie a zabezpečí nájomcovi nerušený výkon práv spojených s užívaním bytu.</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Nájomca sa zaväzuje užívať byt v súlade s jeho účelom a domovým poriadkom, s ktorými bol nájomca oboznámený pred podpisom tejto zmluvy, čo podpisom tejto zmluvy aj potvrdzuje. Nájomca sa zaväzuje, že s bytom, s jeho zariadením a vybavením, bude zaobchádzať šetrne, nim poškodené predmety a zariadenia dá včas na svoje náklady opraviť, za stratené alebo neopraviteľné predmety a zariadenia dá prenajímateľovi, ak s tým súhlasí, rovnaké náhradné predmety alebo zariadenia alebo vzniknutú škodu v plnej výške uhradí v eurách.</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 xml:space="preserve">Nájomca a spolubývajúce osoby musia mať po celú dobu nájmu trvalý pobyt v obci Bobrov. Nájomca oznamuje prenajímateľovi, že v byte ku dňu uzatvorenia tejto zmluvy </w:t>
      </w:r>
      <w:r>
        <w:rPr>
          <w:szCs w:val="24"/>
        </w:rPr>
        <w:t xml:space="preserve">bude bývať </w:t>
      </w:r>
      <w:r w:rsidR="005A30F9">
        <w:rPr>
          <w:szCs w:val="24"/>
        </w:rPr>
        <w:t>XXXXXXXXXXXX</w:t>
      </w:r>
      <w:r w:rsidRPr="00CD4A1C">
        <w:rPr>
          <w:szCs w:val="24"/>
        </w:rPr>
        <w:t xml:space="preserve">. Nájomca je povinný písomne oznámiť prenajímateľovi bez zbytočného odkladu všetky zmeny v počte osôb bývajúcich v byte  alebo iné skutočnosti ovplyvňujúce výšku mesačných záloh za plnenia poskytované s užívaním bytu. </w:t>
      </w:r>
    </w:p>
    <w:p w:rsidR="009A318A" w:rsidRPr="00CD4A1C" w:rsidRDefault="009A318A" w:rsidP="009A318A">
      <w:pPr>
        <w:pStyle w:val="Zkladntext"/>
        <w:ind w:left="360"/>
        <w:rPr>
          <w:color w:val="FF0000"/>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Prenajímateľ nezodpovedá nájomcovi a iným osobám, ktoré sa v tomto byte zdržiavajú, za škodu na veciach prinesených do bytu.</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Nájomca môže  predmet nájmu dať do podnájmu alebo užívania iným osobám, avšak iba so súhlasom prenajímateľa, ktorý môže stanoviť podmienky podnájmu.</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Nájomca je povinný zabezpečiť vykonanie všetkých drobných opráv v byte, starať sa o bežnú údržbu bytu a hradiť náklady s tým spojené.</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 xml:space="preserve">Nájomca nie je oprávnený vykonávať stavebné úpravy ani žiadnu inú zmenu v byte bez predchádzajúceho písomného súhlasu prenajímateľa. Ak nájomcovia vykonajú stavebné úpravy bez predchádzajúceho písomného súhlasu prenajímateľa, je prenajímateľ oprávnený od tejto zmluvy písomne odstúpiť. </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 xml:space="preserve">Prenajímateľ sa nezaväzuje uhrádzať nájomcovi náklady spojené s vykonaním stavebných úprav a iných zmien v byte nájomcu, aj keď nájomcovi na takéto úpravy a zmeny dal písomný súhlas. Náklady spojené s vykonaním stavebných úprav a iných zmien v byte si uhrádza nájomca a tieto náklady si nájomca nemôže započítať s platením nájomného alebo úhrad za plnenia. Má sa za to, že všetky stavebné úpravy a iné zmeny v byte majú </w:t>
      </w:r>
      <w:r w:rsidRPr="00CD4A1C">
        <w:rPr>
          <w:szCs w:val="24"/>
        </w:rPr>
        <w:lastRenderedPageBreak/>
        <w:t>trvanlivosť len po dobu nájmu. Po skončení sa tieto stávajú súčasťou nehnuteľnosti, inak je</w:t>
      </w:r>
      <w:r w:rsidRPr="00CD4A1C">
        <w:rPr>
          <w:color w:val="FF0000"/>
          <w:szCs w:val="24"/>
        </w:rPr>
        <w:t xml:space="preserve"> </w:t>
      </w:r>
      <w:r w:rsidRPr="00CD4A1C">
        <w:rPr>
          <w:szCs w:val="24"/>
        </w:rPr>
        <w:t>nájomca povinný ich odstrániť a predmet nájmu uviesť na svoje náklady do pôvodného stavu.</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 xml:space="preserve">Ak nájomca poruší svoje povinnosti, ktoré sú uvedené v tomto článku, a aj napriek dodatočne poskytnutej lehote </w:t>
      </w:r>
      <w:proofErr w:type="spellStart"/>
      <w:r w:rsidRPr="00CD4A1C">
        <w:rPr>
          <w:szCs w:val="24"/>
        </w:rPr>
        <w:t>závadný</w:t>
      </w:r>
      <w:proofErr w:type="spellEnd"/>
      <w:r w:rsidRPr="00CD4A1C">
        <w:rPr>
          <w:szCs w:val="24"/>
        </w:rPr>
        <w:t xml:space="preserve"> stav neodstráni, je prenajímateľ oprávnený obstarať nevyhnutné úpravy, opravy, výmeny zariadenia alebo údržbu predmetu nájmu na náklady nájomcu.               </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szCs w:val="24"/>
        </w:rPr>
        <w:t xml:space="preserve">Nájomca je povinný umožniť prenajímateľovi vstup do prenajatého bytu za účelom odstránenia </w:t>
      </w:r>
      <w:proofErr w:type="spellStart"/>
      <w:r w:rsidRPr="00CD4A1C">
        <w:rPr>
          <w:szCs w:val="24"/>
        </w:rPr>
        <w:t>závad</w:t>
      </w:r>
      <w:proofErr w:type="spellEnd"/>
      <w:r w:rsidRPr="00CD4A1C">
        <w:rPr>
          <w:szCs w:val="24"/>
        </w:rPr>
        <w:t xml:space="preserve"> brániacich riadnemu užívaniu bytu alebo </w:t>
      </w:r>
      <w:proofErr w:type="spellStart"/>
      <w:r w:rsidRPr="00CD4A1C">
        <w:rPr>
          <w:szCs w:val="24"/>
        </w:rPr>
        <w:t>závad</w:t>
      </w:r>
      <w:proofErr w:type="spellEnd"/>
      <w:r w:rsidRPr="00CD4A1C">
        <w:rPr>
          <w:szCs w:val="24"/>
        </w:rPr>
        <w:t xml:space="preserve">, ktorými je výkon práv nájomcom ohrozený, a za účelom kontroly dodržiavania povinností nájomcu, vyplývajúcich im z tejto zmluvy a Občianskeho zákonníka alebo v prípade, že  na predmete nájmu hrozí vznik škody.    </w:t>
      </w:r>
    </w:p>
    <w:p w:rsidR="009A318A" w:rsidRPr="00CD4A1C" w:rsidRDefault="009A318A" w:rsidP="009A318A">
      <w:pPr>
        <w:pStyle w:val="Zkladntext"/>
        <w:ind w:left="360"/>
        <w:rPr>
          <w:szCs w:val="24"/>
        </w:rPr>
      </w:pPr>
    </w:p>
    <w:p w:rsidR="009A318A" w:rsidRPr="00CD4A1C" w:rsidRDefault="009A318A" w:rsidP="009A318A">
      <w:pPr>
        <w:pStyle w:val="Zkladntext"/>
        <w:numPr>
          <w:ilvl w:val="0"/>
          <w:numId w:val="7"/>
        </w:numPr>
        <w:tabs>
          <w:tab w:val="num" w:pos="360"/>
        </w:tabs>
        <w:ind w:left="360"/>
        <w:rPr>
          <w:szCs w:val="24"/>
        </w:rPr>
      </w:pPr>
      <w:r w:rsidRPr="00CD4A1C">
        <w:rPr>
          <w:bCs/>
          <w:szCs w:val="24"/>
        </w:rPr>
        <w:t>Zmluvné strany sa dohodli, že pre daňové účely bude predmet nájmu a hodnotu technického zhodnotenia predmetu nájmu po dobu platnosti tejto zmluvy odpisovať prenajímateľ.</w:t>
      </w:r>
    </w:p>
    <w:p w:rsidR="009A318A" w:rsidRPr="00CD4A1C" w:rsidRDefault="009A318A" w:rsidP="009A318A">
      <w:pPr>
        <w:pStyle w:val="Zkladntext"/>
        <w:ind w:left="360"/>
        <w:rPr>
          <w:szCs w:val="24"/>
        </w:rPr>
      </w:pPr>
    </w:p>
    <w:p w:rsidR="009A318A" w:rsidRPr="00CD4A1C" w:rsidRDefault="009A318A" w:rsidP="009A318A">
      <w:pPr>
        <w:pStyle w:val="Zkladntext"/>
        <w:numPr>
          <w:ilvl w:val="0"/>
          <w:numId w:val="7"/>
        </w:numPr>
        <w:tabs>
          <w:tab w:val="num" w:pos="360"/>
        </w:tabs>
        <w:ind w:left="360"/>
        <w:rPr>
          <w:szCs w:val="24"/>
        </w:rPr>
      </w:pPr>
      <w:r w:rsidRPr="00CD4A1C">
        <w:rPr>
          <w:bCs/>
          <w:szCs w:val="24"/>
        </w:rPr>
        <w:t>Nájomca sa zaväzuje znášať obmedzenia v užívaní predmetu nájmu v rozsahu potrebnom na vykonanie investícií, stavebných úprav a opráv, ktoré uskutoční prenajímateľ. Zmluvné strany sa dohodli, že nájomca nebude od prenajímateľa v dôsledku týchto obmedzení v užívaní predmetu nájmu požadovať odpustenie nájomného alebo zľavu z nájomného dohodnutého v tejto zmluve.</w:t>
      </w:r>
    </w:p>
    <w:p w:rsidR="009A318A" w:rsidRPr="00CD4A1C" w:rsidRDefault="009A318A" w:rsidP="009A318A">
      <w:pPr>
        <w:pStyle w:val="Zkladntext"/>
        <w:rPr>
          <w:szCs w:val="24"/>
        </w:rPr>
      </w:pPr>
    </w:p>
    <w:p w:rsidR="009A318A" w:rsidRPr="00CD4A1C" w:rsidRDefault="009A318A" w:rsidP="009A318A">
      <w:pPr>
        <w:pStyle w:val="Zkladntext"/>
        <w:numPr>
          <w:ilvl w:val="0"/>
          <w:numId w:val="7"/>
        </w:numPr>
        <w:tabs>
          <w:tab w:val="num" w:pos="360"/>
        </w:tabs>
        <w:ind w:left="360"/>
        <w:rPr>
          <w:szCs w:val="24"/>
        </w:rPr>
      </w:pPr>
      <w:r w:rsidRPr="00CD4A1C">
        <w:rPr>
          <w:bCs/>
          <w:szCs w:val="24"/>
        </w:rPr>
        <w:t xml:space="preserve">Nájomca a osoby tvoriace jeho domácnosť, ktoré byt užívajú na základe tejto zmluvy, sú povinní na nevyhnutný čas a v nevyhnutnej miere umožniť vstup do bytu zamestnancom Ministerstva </w:t>
      </w:r>
      <w:r w:rsidRPr="00CD4A1C">
        <w:rPr>
          <w:szCs w:val="24"/>
        </w:rPr>
        <w:t>dopravy, výstavby regionálneho rozvoja SR, príslušného úradu a iných kontrolných orgánov s cieľom výkonu kontroly technického stavu bytu.</w:t>
      </w:r>
    </w:p>
    <w:p w:rsidR="009A318A" w:rsidRPr="00CD4A1C" w:rsidRDefault="009A318A" w:rsidP="009A318A">
      <w:pPr>
        <w:pStyle w:val="Zkladntext"/>
        <w:jc w:val="center"/>
        <w:rPr>
          <w:b/>
          <w:bCs/>
          <w:szCs w:val="24"/>
        </w:rPr>
      </w:pPr>
    </w:p>
    <w:p w:rsidR="009A318A" w:rsidRPr="00CD4A1C" w:rsidRDefault="009A318A" w:rsidP="009A318A">
      <w:pPr>
        <w:pStyle w:val="Zkladntext"/>
        <w:jc w:val="center"/>
        <w:rPr>
          <w:b/>
          <w:bCs/>
          <w:szCs w:val="24"/>
        </w:rPr>
      </w:pPr>
    </w:p>
    <w:p w:rsidR="009A318A" w:rsidRPr="00CD4A1C" w:rsidRDefault="009A318A" w:rsidP="009A318A">
      <w:pPr>
        <w:pStyle w:val="Zkladntext"/>
        <w:jc w:val="center"/>
        <w:rPr>
          <w:b/>
          <w:bCs/>
          <w:szCs w:val="24"/>
        </w:rPr>
      </w:pPr>
    </w:p>
    <w:p w:rsidR="009A318A" w:rsidRPr="00CD4A1C" w:rsidRDefault="009A318A" w:rsidP="009A318A">
      <w:pPr>
        <w:pStyle w:val="Zkladntext"/>
        <w:jc w:val="center"/>
        <w:rPr>
          <w:b/>
          <w:bCs/>
          <w:szCs w:val="24"/>
        </w:rPr>
      </w:pPr>
    </w:p>
    <w:p w:rsidR="009A318A" w:rsidRPr="00CD4A1C" w:rsidRDefault="009A318A" w:rsidP="009A318A">
      <w:pPr>
        <w:pStyle w:val="Zkladntext"/>
        <w:jc w:val="center"/>
        <w:rPr>
          <w:b/>
          <w:bCs/>
          <w:szCs w:val="24"/>
        </w:rPr>
      </w:pPr>
    </w:p>
    <w:p w:rsidR="009A318A" w:rsidRPr="00CD4A1C" w:rsidRDefault="009A318A" w:rsidP="009A318A">
      <w:pPr>
        <w:pStyle w:val="Zkladntext"/>
        <w:jc w:val="center"/>
        <w:rPr>
          <w:b/>
          <w:bCs/>
          <w:szCs w:val="24"/>
        </w:rPr>
      </w:pPr>
      <w:r w:rsidRPr="00CD4A1C">
        <w:rPr>
          <w:b/>
          <w:bCs/>
          <w:szCs w:val="24"/>
        </w:rPr>
        <w:t>Čl. VII.</w:t>
      </w:r>
    </w:p>
    <w:p w:rsidR="009A318A" w:rsidRPr="00CD4A1C" w:rsidRDefault="009A318A" w:rsidP="009A318A">
      <w:pPr>
        <w:pStyle w:val="Zkladntext"/>
        <w:jc w:val="center"/>
        <w:rPr>
          <w:szCs w:val="24"/>
        </w:rPr>
      </w:pPr>
      <w:r w:rsidRPr="00CD4A1C">
        <w:rPr>
          <w:b/>
          <w:bCs/>
          <w:szCs w:val="24"/>
        </w:rPr>
        <w:t>Peňažná zábezpeka</w:t>
      </w:r>
    </w:p>
    <w:p w:rsidR="009A318A" w:rsidRPr="00CD4A1C" w:rsidRDefault="009A318A" w:rsidP="009A318A">
      <w:pPr>
        <w:pStyle w:val="Zkladntext"/>
        <w:rPr>
          <w:szCs w:val="24"/>
        </w:rPr>
      </w:pPr>
    </w:p>
    <w:p w:rsidR="009A318A" w:rsidRPr="00CD4A1C" w:rsidRDefault="009A318A" w:rsidP="009A318A">
      <w:pPr>
        <w:pStyle w:val="Zkladntext"/>
        <w:numPr>
          <w:ilvl w:val="0"/>
          <w:numId w:val="8"/>
        </w:numPr>
        <w:tabs>
          <w:tab w:val="num" w:pos="360"/>
        </w:tabs>
        <w:ind w:left="360"/>
        <w:rPr>
          <w:szCs w:val="24"/>
        </w:rPr>
      </w:pPr>
      <w:r w:rsidRPr="00CD4A1C">
        <w:rPr>
          <w:szCs w:val="24"/>
        </w:rPr>
        <w:t xml:space="preserve">Nájomca </w:t>
      </w:r>
      <w:r w:rsidR="00B37EFF">
        <w:rPr>
          <w:szCs w:val="24"/>
        </w:rPr>
        <w:t>do 14 dní po podpísaní t</w:t>
      </w:r>
      <w:r w:rsidRPr="00CD4A1C">
        <w:rPr>
          <w:szCs w:val="24"/>
        </w:rPr>
        <w:t>ejto zmluvy zaplat</w:t>
      </w:r>
      <w:r w:rsidR="00B37EFF">
        <w:rPr>
          <w:szCs w:val="24"/>
        </w:rPr>
        <w:t>í</w:t>
      </w:r>
      <w:r w:rsidRPr="00CD4A1C">
        <w:rPr>
          <w:szCs w:val="24"/>
        </w:rPr>
        <w:t xml:space="preserve"> prenajímateľovi </w:t>
      </w:r>
      <w:r w:rsidR="00B37EFF">
        <w:rPr>
          <w:szCs w:val="24"/>
        </w:rPr>
        <w:t xml:space="preserve">prevodom na účet </w:t>
      </w:r>
      <w:r w:rsidRPr="00CD4A1C">
        <w:rPr>
          <w:szCs w:val="24"/>
        </w:rPr>
        <w:t xml:space="preserve">peňažnú zábezpeku vo výške štvormesačného nájomného dohodnutého v článku V. ods. 2 tejto zmluvy vo výške </w:t>
      </w:r>
      <w:r w:rsidR="005A30F9">
        <w:rPr>
          <w:szCs w:val="24"/>
        </w:rPr>
        <w:t>XXX</w:t>
      </w:r>
      <w:r w:rsidRPr="00CD4A1C">
        <w:rPr>
          <w:szCs w:val="24"/>
        </w:rPr>
        <w:t>,- EUR. Peňažnú zábezpeku môže prenajímateľ použiť na úhradu nájomcami nezaplateného nájomného podľa článku V. odseku 2. alebo plnení spojených s užívaním bytu podľa článku V. odseku 3., alebo nedoplatkov na úhradách za plnenia podľa článku V. odseku 11., alebo na úhradu škôd spôsobených nájomcom na predmete nájmu.</w:t>
      </w:r>
    </w:p>
    <w:p w:rsidR="009A318A" w:rsidRPr="00CD4A1C" w:rsidRDefault="009A318A" w:rsidP="009A318A">
      <w:pPr>
        <w:pStyle w:val="Zkladntext"/>
        <w:rPr>
          <w:szCs w:val="24"/>
        </w:rPr>
      </w:pPr>
    </w:p>
    <w:p w:rsidR="009A318A" w:rsidRPr="00CD4A1C" w:rsidRDefault="009A318A" w:rsidP="009A318A">
      <w:pPr>
        <w:pStyle w:val="Zkladntext"/>
        <w:numPr>
          <w:ilvl w:val="0"/>
          <w:numId w:val="8"/>
        </w:numPr>
        <w:tabs>
          <w:tab w:val="num" w:pos="360"/>
        </w:tabs>
        <w:ind w:left="360"/>
        <w:rPr>
          <w:szCs w:val="24"/>
        </w:rPr>
      </w:pPr>
      <w:r w:rsidRPr="00CD4A1C">
        <w:rPr>
          <w:szCs w:val="24"/>
        </w:rPr>
        <w:t>Prenajímateľ bude peňažnú zábezpeku nájomcu viesť na osobitnom účte zriadenom na tento účel v banke.</w:t>
      </w:r>
    </w:p>
    <w:p w:rsidR="009A318A" w:rsidRPr="00CD4A1C" w:rsidRDefault="009A318A" w:rsidP="009A318A">
      <w:pPr>
        <w:pStyle w:val="Zkladntext"/>
        <w:rPr>
          <w:szCs w:val="24"/>
        </w:rPr>
      </w:pPr>
    </w:p>
    <w:p w:rsidR="009A318A" w:rsidRPr="00CD4A1C" w:rsidRDefault="009A318A" w:rsidP="009A318A">
      <w:pPr>
        <w:pStyle w:val="Zkladntext"/>
        <w:numPr>
          <w:ilvl w:val="0"/>
          <w:numId w:val="8"/>
        </w:numPr>
        <w:tabs>
          <w:tab w:val="num" w:pos="360"/>
        </w:tabs>
        <w:ind w:left="360"/>
        <w:rPr>
          <w:szCs w:val="24"/>
        </w:rPr>
      </w:pPr>
      <w:r w:rsidRPr="00CD4A1C">
        <w:rPr>
          <w:szCs w:val="24"/>
        </w:rPr>
        <w:t xml:space="preserve">Prenajímateľ je oprávnený jednostranne odpočítať zo zloženej peňažnej zábezpeky nájomcu akúkoľvek svoju pohľadávku, ktorú má voči nájomcovi z titulu tejto zmluvy. Po </w:t>
      </w:r>
      <w:r w:rsidRPr="00CD4A1C">
        <w:rPr>
          <w:szCs w:val="24"/>
        </w:rPr>
        <w:lastRenderedPageBreak/>
        <w:t>takto vykonanom ponížení peňažnej zábezpeky sa nájomca zaväzuje výšku zábezpeky doplniť na pôvodne zmluvne dohodnutú výšku v lehote do 15 dní po oznámení prenajímateľa o ponížení zábezpeky nájomcu</w:t>
      </w:r>
      <w:r w:rsidRPr="00CD4A1C">
        <w:rPr>
          <w:color w:val="FF0000"/>
          <w:szCs w:val="24"/>
        </w:rPr>
        <w:t xml:space="preserve"> </w:t>
      </w:r>
      <w:r w:rsidRPr="00CD4A1C">
        <w:rPr>
          <w:szCs w:val="24"/>
        </w:rPr>
        <w:t>o pohľadávku prenajímateľa. Ak nájomca nedoplní peňažnú zábezpeku na pôvodne zmluvne dohodnutú výšku v dohodnutej lehote, prenajímateľ je oprávnený od tejto zmluvy písomne odstúpiť.</w:t>
      </w:r>
    </w:p>
    <w:p w:rsidR="009A318A" w:rsidRPr="00CD4A1C" w:rsidRDefault="009A318A" w:rsidP="009A318A">
      <w:pPr>
        <w:pStyle w:val="Zkladntext"/>
        <w:rPr>
          <w:szCs w:val="24"/>
        </w:rPr>
      </w:pPr>
    </w:p>
    <w:p w:rsidR="009A318A" w:rsidRPr="00CD4A1C" w:rsidRDefault="009A318A" w:rsidP="009A318A">
      <w:pPr>
        <w:pStyle w:val="Zkladntext"/>
        <w:numPr>
          <w:ilvl w:val="0"/>
          <w:numId w:val="8"/>
        </w:numPr>
        <w:tabs>
          <w:tab w:val="num" w:pos="360"/>
        </w:tabs>
        <w:ind w:left="360"/>
        <w:rPr>
          <w:szCs w:val="24"/>
        </w:rPr>
      </w:pPr>
      <w:r w:rsidRPr="00CD4A1C">
        <w:rPr>
          <w:szCs w:val="24"/>
        </w:rPr>
        <w:t>Po ukončení nájmu bude peňažná zábezpeka alebo jej zostatok vrátená bezúročne nájomcovi do tridsiatich dní po odovzdaní nepoškodeného a funkčného predmetu nájmu  prenajímateľovi s tým, že prenajímateľ je oprávnený započítať si voči peňažnej zábezpeke nájomcu</w:t>
      </w:r>
      <w:r w:rsidRPr="00CD4A1C">
        <w:rPr>
          <w:color w:val="FF0000"/>
          <w:szCs w:val="24"/>
        </w:rPr>
        <w:t xml:space="preserve"> </w:t>
      </w:r>
      <w:r w:rsidRPr="00CD4A1C">
        <w:rPr>
          <w:szCs w:val="24"/>
        </w:rPr>
        <w:t xml:space="preserve">akúkoľvek svoju pohľadávku, ktorá zostala neuhradená podľa tejto zmluvy.   </w:t>
      </w:r>
    </w:p>
    <w:p w:rsidR="009A318A" w:rsidRPr="00CD4A1C" w:rsidRDefault="009A318A" w:rsidP="009A318A">
      <w:pPr>
        <w:pStyle w:val="Zkladntext"/>
        <w:jc w:val="center"/>
        <w:rPr>
          <w:szCs w:val="24"/>
        </w:rPr>
      </w:pPr>
    </w:p>
    <w:p w:rsidR="009A318A" w:rsidRPr="00CD4A1C" w:rsidRDefault="009A318A" w:rsidP="009A318A">
      <w:pPr>
        <w:pStyle w:val="Zkladntext"/>
        <w:jc w:val="center"/>
        <w:rPr>
          <w:b/>
          <w:bCs/>
          <w:szCs w:val="24"/>
        </w:rPr>
      </w:pPr>
      <w:r w:rsidRPr="00CD4A1C">
        <w:rPr>
          <w:b/>
          <w:bCs/>
          <w:szCs w:val="24"/>
        </w:rPr>
        <w:t>Čl. VIII.</w:t>
      </w:r>
    </w:p>
    <w:p w:rsidR="009A318A" w:rsidRPr="00CD4A1C" w:rsidRDefault="009A318A" w:rsidP="009A318A">
      <w:pPr>
        <w:pStyle w:val="Zkladntext"/>
        <w:jc w:val="center"/>
        <w:rPr>
          <w:b/>
          <w:bCs/>
          <w:szCs w:val="24"/>
        </w:rPr>
      </w:pPr>
      <w:r w:rsidRPr="00CD4A1C">
        <w:rPr>
          <w:b/>
          <w:bCs/>
          <w:szCs w:val="24"/>
        </w:rPr>
        <w:t>Odstúpenie od zmluvy</w:t>
      </w:r>
    </w:p>
    <w:p w:rsidR="009A318A" w:rsidRPr="00CD4A1C" w:rsidRDefault="009A318A" w:rsidP="009A318A">
      <w:pPr>
        <w:pStyle w:val="Zkladntext"/>
        <w:jc w:val="center"/>
        <w:rPr>
          <w:bCs/>
          <w:szCs w:val="24"/>
        </w:rPr>
      </w:pPr>
    </w:p>
    <w:p w:rsidR="009A318A" w:rsidRPr="00CD4A1C" w:rsidRDefault="009A318A" w:rsidP="009A318A">
      <w:pPr>
        <w:pStyle w:val="Zkladntext"/>
        <w:numPr>
          <w:ilvl w:val="0"/>
          <w:numId w:val="9"/>
        </w:numPr>
        <w:tabs>
          <w:tab w:val="num" w:pos="360"/>
        </w:tabs>
        <w:ind w:left="360"/>
        <w:rPr>
          <w:bCs/>
          <w:szCs w:val="24"/>
        </w:rPr>
      </w:pPr>
      <w:r w:rsidRPr="00CD4A1C">
        <w:rPr>
          <w:bCs/>
          <w:szCs w:val="24"/>
        </w:rPr>
        <w:t>Odstúpenie od zmluvy podľa tejto zmluvy musí byť písomné. Písomné odstúpenie podľa tejto zmluvy nadobúda účinnosť dňom jeho doručenia druhej zmluvnej strane. Pre doručovanie odstúpenia platia ustanovenia článku IX. tejto zmluvy.</w:t>
      </w:r>
    </w:p>
    <w:p w:rsidR="009A318A" w:rsidRPr="00CD4A1C" w:rsidRDefault="009A318A" w:rsidP="009A318A">
      <w:pPr>
        <w:pStyle w:val="Zkladntext"/>
        <w:rPr>
          <w:bCs/>
          <w:szCs w:val="24"/>
        </w:rPr>
      </w:pPr>
      <w:r w:rsidRPr="00CD4A1C">
        <w:rPr>
          <w:bCs/>
          <w:szCs w:val="24"/>
        </w:rPr>
        <w:t xml:space="preserve"> </w:t>
      </w:r>
    </w:p>
    <w:p w:rsidR="009A318A" w:rsidRPr="00CD4A1C" w:rsidRDefault="009A318A" w:rsidP="009A318A">
      <w:pPr>
        <w:jc w:val="center"/>
        <w:rPr>
          <w:b/>
        </w:rPr>
      </w:pPr>
      <w:r w:rsidRPr="00CD4A1C">
        <w:rPr>
          <w:b/>
        </w:rPr>
        <w:t>Čl. IX.</w:t>
      </w:r>
    </w:p>
    <w:p w:rsidR="009A318A" w:rsidRPr="00CD4A1C" w:rsidRDefault="009A318A" w:rsidP="009A318A">
      <w:pPr>
        <w:jc w:val="center"/>
        <w:rPr>
          <w:b/>
        </w:rPr>
      </w:pPr>
      <w:r w:rsidRPr="00CD4A1C">
        <w:rPr>
          <w:b/>
        </w:rPr>
        <w:t>Doručovanie písomností</w:t>
      </w:r>
    </w:p>
    <w:p w:rsidR="009A318A" w:rsidRPr="00CD4A1C" w:rsidRDefault="009A318A" w:rsidP="009A318A">
      <w:pPr>
        <w:jc w:val="both"/>
      </w:pPr>
    </w:p>
    <w:p w:rsidR="009A318A" w:rsidRPr="00CD4A1C" w:rsidRDefault="009A318A" w:rsidP="009A318A">
      <w:pPr>
        <w:numPr>
          <w:ilvl w:val="0"/>
          <w:numId w:val="10"/>
        </w:numPr>
        <w:tabs>
          <w:tab w:val="num" w:pos="284"/>
        </w:tabs>
        <w:ind w:left="284" w:hanging="284"/>
        <w:jc w:val="both"/>
      </w:pPr>
      <w:r w:rsidRPr="00CD4A1C">
        <w:t>Písomnosti podľa tejto zmluvy, s výnimkou výpovede z nájmu, sa doručujú druhej zmluvnej strane doporučenou poštovou zásielkou alebo osobne. Pre doručovanie výpovede z nájmu platí ustanovenie § 710 odsek 3 Občianskeho zákonníka.</w:t>
      </w:r>
    </w:p>
    <w:p w:rsidR="009A318A" w:rsidRPr="00CD4A1C" w:rsidRDefault="009A318A" w:rsidP="009A318A">
      <w:pPr>
        <w:ind w:left="284"/>
        <w:jc w:val="both"/>
      </w:pPr>
    </w:p>
    <w:p w:rsidR="009A318A" w:rsidRPr="00CD4A1C" w:rsidRDefault="009A318A" w:rsidP="009A318A">
      <w:pPr>
        <w:numPr>
          <w:ilvl w:val="0"/>
          <w:numId w:val="10"/>
        </w:numPr>
        <w:tabs>
          <w:tab w:val="num" w:pos="284"/>
        </w:tabs>
        <w:ind w:left="284" w:hanging="284"/>
        <w:jc w:val="both"/>
      </w:pPr>
      <w:r w:rsidRPr="00CD4A1C">
        <w:t>Ak nie je možné doručiť písomnosť druhej zmluvnej strane na adresu sídla alebo bydliska, písomnosť sa považuje po piatich pracovných dňoch od vrátenia nedoručenej zásielky jej odosielateľovi za doručenú, a to aj vtedy, ak ten, kto je oprávnený konať za zmluvnú stranu, sa o tom nedozvie.</w:t>
      </w:r>
    </w:p>
    <w:p w:rsidR="009A318A" w:rsidRPr="00CD4A1C" w:rsidRDefault="009A318A" w:rsidP="009A318A">
      <w:pPr>
        <w:pStyle w:val="Zkladntext"/>
        <w:jc w:val="center"/>
        <w:rPr>
          <w:b/>
          <w:bCs/>
          <w:szCs w:val="24"/>
        </w:rPr>
      </w:pPr>
    </w:p>
    <w:p w:rsidR="009A318A" w:rsidRPr="00CD4A1C" w:rsidRDefault="009A318A" w:rsidP="009A318A">
      <w:pPr>
        <w:pStyle w:val="Zkladntext"/>
        <w:jc w:val="center"/>
        <w:rPr>
          <w:b/>
          <w:bCs/>
          <w:szCs w:val="24"/>
        </w:rPr>
      </w:pPr>
      <w:r w:rsidRPr="00CD4A1C">
        <w:rPr>
          <w:b/>
          <w:bCs/>
          <w:szCs w:val="24"/>
        </w:rPr>
        <w:t>Čl. X.</w:t>
      </w:r>
    </w:p>
    <w:p w:rsidR="009A318A" w:rsidRPr="00CD4A1C" w:rsidRDefault="009A318A" w:rsidP="009A318A">
      <w:pPr>
        <w:pStyle w:val="Zkladntext"/>
        <w:jc w:val="center"/>
        <w:rPr>
          <w:b/>
          <w:bCs/>
          <w:szCs w:val="24"/>
        </w:rPr>
      </w:pPr>
      <w:r w:rsidRPr="00CD4A1C">
        <w:rPr>
          <w:b/>
          <w:bCs/>
          <w:szCs w:val="24"/>
        </w:rPr>
        <w:t>Skončenie nájmu</w:t>
      </w:r>
    </w:p>
    <w:p w:rsidR="009A318A" w:rsidRPr="00CD4A1C" w:rsidRDefault="009A318A" w:rsidP="009A318A">
      <w:pPr>
        <w:pStyle w:val="Zkladntext"/>
        <w:jc w:val="center"/>
        <w:rPr>
          <w:szCs w:val="24"/>
        </w:rPr>
      </w:pPr>
    </w:p>
    <w:p w:rsidR="009A318A" w:rsidRPr="00CD4A1C" w:rsidRDefault="009A318A" w:rsidP="009A318A">
      <w:pPr>
        <w:pStyle w:val="Zkladntext"/>
        <w:numPr>
          <w:ilvl w:val="0"/>
          <w:numId w:val="11"/>
        </w:numPr>
        <w:tabs>
          <w:tab w:val="num" w:pos="360"/>
        </w:tabs>
        <w:ind w:left="360"/>
        <w:rPr>
          <w:szCs w:val="24"/>
        </w:rPr>
      </w:pPr>
      <w:r w:rsidRPr="00CD4A1C">
        <w:rPr>
          <w:szCs w:val="24"/>
        </w:rPr>
        <w:t>Nájom bytu skončí uplynutím doby, na ktorú bol dohodnutý, dohodou zmluvných strán alebo písomnou výpoveďou jednej zo zmluvných strán.</w:t>
      </w:r>
    </w:p>
    <w:p w:rsidR="009A318A" w:rsidRPr="00CD4A1C" w:rsidRDefault="009A318A" w:rsidP="009A318A">
      <w:pPr>
        <w:pStyle w:val="Zkladntext"/>
        <w:rPr>
          <w:szCs w:val="24"/>
        </w:rPr>
      </w:pPr>
    </w:p>
    <w:p w:rsidR="009A318A" w:rsidRPr="00CD4A1C" w:rsidRDefault="009A318A" w:rsidP="009A318A">
      <w:pPr>
        <w:pStyle w:val="Zkladntext"/>
        <w:numPr>
          <w:ilvl w:val="0"/>
          <w:numId w:val="11"/>
        </w:numPr>
        <w:tabs>
          <w:tab w:val="num" w:pos="360"/>
        </w:tabs>
        <w:ind w:left="360"/>
        <w:rPr>
          <w:szCs w:val="24"/>
        </w:rPr>
      </w:pPr>
      <w:r w:rsidRPr="00CD4A1C">
        <w:rPr>
          <w:szCs w:val="24"/>
        </w:rPr>
        <w:t>Prenajímateľ je oprávnený vypovedať túto zmluvu z dôvodov uvedených v § 711 Občianskeho zákonníka. Výpovedná lehota je pre prenajímateľa trojmesačná.</w:t>
      </w:r>
    </w:p>
    <w:p w:rsidR="009A318A" w:rsidRPr="00CD4A1C" w:rsidRDefault="009A318A" w:rsidP="009A318A">
      <w:pPr>
        <w:pStyle w:val="Zkladntext"/>
        <w:rPr>
          <w:szCs w:val="24"/>
        </w:rPr>
      </w:pPr>
    </w:p>
    <w:p w:rsidR="009A318A" w:rsidRPr="00CD4A1C" w:rsidRDefault="009A318A" w:rsidP="009A318A">
      <w:pPr>
        <w:pStyle w:val="Zkladntext"/>
        <w:numPr>
          <w:ilvl w:val="0"/>
          <w:numId w:val="11"/>
        </w:numPr>
        <w:tabs>
          <w:tab w:val="num" w:pos="360"/>
        </w:tabs>
        <w:ind w:left="360"/>
        <w:rPr>
          <w:szCs w:val="24"/>
        </w:rPr>
      </w:pPr>
      <w:r w:rsidRPr="00CD4A1C">
        <w:rPr>
          <w:szCs w:val="24"/>
        </w:rPr>
        <w:t>Nájomca</w:t>
      </w:r>
      <w:r w:rsidRPr="00CD4A1C">
        <w:rPr>
          <w:color w:val="FF0000"/>
          <w:szCs w:val="24"/>
        </w:rPr>
        <w:t xml:space="preserve"> </w:t>
      </w:r>
      <w:r w:rsidRPr="00CD4A1C">
        <w:rPr>
          <w:szCs w:val="24"/>
        </w:rPr>
        <w:t>je oprávnený</w:t>
      </w:r>
      <w:r w:rsidRPr="00CD4A1C">
        <w:rPr>
          <w:color w:val="FF0000"/>
          <w:szCs w:val="24"/>
        </w:rPr>
        <w:t xml:space="preserve"> </w:t>
      </w:r>
      <w:r w:rsidRPr="00CD4A1C">
        <w:rPr>
          <w:szCs w:val="24"/>
        </w:rPr>
        <w:t>vypovedať túto zmluvu aj bez uvedenia dôvodu. Výpovedná lehota pre nájomcu je trojmesačná.</w:t>
      </w:r>
    </w:p>
    <w:p w:rsidR="009A318A" w:rsidRPr="00CD4A1C" w:rsidRDefault="009A318A" w:rsidP="009A318A">
      <w:pPr>
        <w:pStyle w:val="Zkladntext"/>
        <w:rPr>
          <w:szCs w:val="24"/>
        </w:rPr>
      </w:pPr>
    </w:p>
    <w:p w:rsidR="009A318A" w:rsidRPr="00CD4A1C" w:rsidRDefault="009A318A" w:rsidP="009A318A">
      <w:pPr>
        <w:pStyle w:val="Zkladntext"/>
        <w:numPr>
          <w:ilvl w:val="0"/>
          <w:numId w:val="11"/>
        </w:numPr>
        <w:tabs>
          <w:tab w:val="num" w:pos="360"/>
        </w:tabs>
        <w:ind w:left="360"/>
        <w:rPr>
          <w:szCs w:val="24"/>
        </w:rPr>
      </w:pPr>
      <w:r w:rsidRPr="00CD4A1C">
        <w:rPr>
          <w:szCs w:val="24"/>
        </w:rPr>
        <w:t>Výpovedná lehota pre obidve zmluvné strany začína plynúť prvým dňom mesiaca nasledujúceho po doručení písomnej výpovede druhej zmluvnej strane.</w:t>
      </w:r>
    </w:p>
    <w:p w:rsidR="009A318A" w:rsidRPr="00CD4A1C" w:rsidRDefault="009A318A" w:rsidP="009A318A">
      <w:pPr>
        <w:pStyle w:val="Zkladntext"/>
        <w:rPr>
          <w:szCs w:val="24"/>
        </w:rPr>
      </w:pPr>
    </w:p>
    <w:p w:rsidR="009A318A" w:rsidRPr="00CD4A1C" w:rsidRDefault="009A318A" w:rsidP="009A318A">
      <w:pPr>
        <w:pStyle w:val="Zkladntext"/>
        <w:numPr>
          <w:ilvl w:val="0"/>
          <w:numId w:val="11"/>
        </w:numPr>
        <w:tabs>
          <w:tab w:val="num" w:pos="360"/>
        </w:tabs>
        <w:ind w:left="360"/>
        <w:rPr>
          <w:szCs w:val="24"/>
        </w:rPr>
      </w:pPr>
      <w:r w:rsidRPr="00CD4A1C">
        <w:rPr>
          <w:szCs w:val="24"/>
        </w:rPr>
        <w:t xml:space="preserve">Po skončení nájmu nájomca nemá právo na žiadnu bytovú náhradu. </w:t>
      </w:r>
    </w:p>
    <w:p w:rsidR="009A318A" w:rsidRPr="00CD4A1C" w:rsidRDefault="009A318A" w:rsidP="009A318A">
      <w:pPr>
        <w:pStyle w:val="Zkladntext"/>
        <w:rPr>
          <w:szCs w:val="24"/>
        </w:rPr>
      </w:pPr>
    </w:p>
    <w:p w:rsidR="009A318A" w:rsidRPr="00CD4A1C" w:rsidRDefault="009A318A" w:rsidP="009A318A">
      <w:pPr>
        <w:pStyle w:val="Zkladntext"/>
        <w:numPr>
          <w:ilvl w:val="0"/>
          <w:numId w:val="11"/>
        </w:numPr>
        <w:tabs>
          <w:tab w:val="num" w:pos="360"/>
        </w:tabs>
        <w:ind w:left="360"/>
        <w:rPr>
          <w:szCs w:val="24"/>
        </w:rPr>
      </w:pPr>
      <w:r w:rsidRPr="00CD4A1C">
        <w:rPr>
          <w:szCs w:val="24"/>
        </w:rPr>
        <w:t>Nájomca je povinný byt vypratať do dvoch dní od ukončenia nájmu. Ak nájomca poruší</w:t>
      </w:r>
      <w:r w:rsidRPr="00CD4A1C">
        <w:rPr>
          <w:color w:val="FF0000"/>
          <w:szCs w:val="24"/>
        </w:rPr>
        <w:t xml:space="preserve"> </w:t>
      </w:r>
      <w:r w:rsidRPr="00CD4A1C">
        <w:rPr>
          <w:szCs w:val="24"/>
        </w:rPr>
        <w:t xml:space="preserve">túto povinnosť, zaväzuje sa prenajímateľovi zaplatiť zmluvnú pokutu vo výške 70,- EUR za každý aj začatý deň omeškania s vyprataním tohto bytu. </w:t>
      </w:r>
    </w:p>
    <w:p w:rsidR="009A318A" w:rsidRPr="00CD4A1C" w:rsidRDefault="009A318A" w:rsidP="009A318A">
      <w:pPr>
        <w:pStyle w:val="Zkladntext"/>
        <w:rPr>
          <w:szCs w:val="24"/>
        </w:rPr>
      </w:pPr>
    </w:p>
    <w:p w:rsidR="009A318A" w:rsidRPr="00CD4A1C" w:rsidRDefault="009A318A" w:rsidP="009A318A">
      <w:pPr>
        <w:pStyle w:val="Zkladntext"/>
        <w:numPr>
          <w:ilvl w:val="0"/>
          <w:numId w:val="11"/>
        </w:numPr>
        <w:tabs>
          <w:tab w:val="num" w:pos="360"/>
        </w:tabs>
        <w:ind w:left="360"/>
        <w:rPr>
          <w:szCs w:val="24"/>
        </w:rPr>
      </w:pPr>
      <w:r w:rsidRPr="00CD4A1C">
        <w:rPr>
          <w:szCs w:val="24"/>
        </w:rPr>
        <w:t xml:space="preserve">Ak po skončení nájmu bude nájomca v omeškaní s vyprataním bytu, nájomca súhlasí, aby po márnom uplynutí dvojdňovej lehoty na vypratanie bytu uvedenej v odseku 6. tohto článku bol prenajímateľ oprávnený vypratať byt, ktorý je predmetom tejto zmluvy a odstrániť úpravy bytu uskutočnené nájomcom, vykonať opravy a uviesť byt do takého stavu, v akom bol ku dňu odovzdania nájomcovi, a to všetko na náklady nájomcu. Pokiaľ si nájomca vypratané veci z predmetu nájmu neprevezme, prenajímateľ je oprávnený tieto veci uschovať podľa svojho uváženia na náklady nájomcu. </w:t>
      </w:r>
    </w:p>
    <w:p w:rsidR="009A318A" w:rsidRPr="00CD4A1C" w:rsidRDefault="009A318A" w:rsidP="009A318A">
      <w:pPr>
        <w:jc w:val="both"/>
      </w:pPr>
    </w:p>
    <w:p w:rsidR="009A318A" w:rsidRPr="00CD4A1C" w:rsidRDefault="009A318A" w:rsidP="009A318A">
      <w:pPr>
        <w:jc w:val="center"/>
        <w:rPr>
          <w:b/>
          <w:bCs/>
        </w:rPr>
      </w:pPr>
      <w:r w:rsidRPr="00CD4A1C">
        <w:rPr>
          <w:b/>
          <w:bCs/>
        </w:rPr>
        <w:t>Čl. XI.</w:t>
      </w:r>
    </w:p>
    <w:p w:rsidR="009A318A" w:rsidRPr="00CD4A1C" w:rsidRDefault="009A318A" w:rsidP="009A318A">
      <w:pPr>
        <w:jc w:val="center"/>
        <w:rPr>
          <w:b/>
        </w:rPr>
      </w:pPr>
      <w:r w:rsidRPr="00CD4A1C">
        <w:rPr>
          <w:b/>
        </w:rPr>
        <w:t xml:space="preserve">Dohoda o predkupnom práve </w:t>
      </w:r>
    </w:p>
    <w:p w:rsidR="009A318A" w:rsidRPr="00CD4A1C" w:rsidRDefault="009A318A" w:rsidP="009A318A">
      <w:pPr>
        <w:jc w:val="both"/>
      </w:pPr>
    </w:p>
    <w:p w:rsidR="009A318A" w:rsidRPr="00CD4A1C" w:rsidRDefault="009A318A" w:rsidP="009A318A">
      <w:pPr>
        <w:numPr>
          <w:ilvl w:val="0"/>
          <w:numId w:val="12"/>
        </w:numPr>
        <w:jc w:val="both"/>
      </w:pPr>
      <w:r w:rsidRPr="00CD4A1C">
        <w:t xml:space="preserve">Prenajímateľ a nájomca sa dohodli, že nájomcovi vzniká, po splnení podmienok dohodnutých v tomto článku, k 1.1.2043 predkupné právo ako záväzkové právo na </w:t>
      </w:r>
      <w:proofErr w:type="spellStart"/>
      <w:r w:rsidR="005A30F9">
        <w:t>X</w:t>
      </w:r>
      <w:r w:rsidRPr="00CD4A1C">
        <w:t>-izbový</w:t>
      </w:r>
      <w:proofErr w:type="spellEnd"/>
      <w:r w:rsidRPr="00CD4A1C">
        <w:t xml:space="preserve"> byt č</w:t>
      </w:r>
      <w:r w:rsidRPr="002B1FDA">
        <w:t xml:space="preserve">. </w:t>
      </w:r>
      <w:r w:rsidR="005A30F9">
        <w:t>X</w:t>
      </w:r>
      <w:r w:rsidRPr="002B1FDA">
        <w:t>,</w:t>
      </w:r>
      <w:r w:rsidRPr="00CD4A1C">
        <w:t xml:space="preserve"> nachádzajúci sa na </w:t>
      </w:r>
      <w:r w:rsidR="00042E67">
        <w:t>prízemí</w:t>
      </w:r>
      <w:r w:rsidRPr="00CD4A1C">
        <w:t xml:space="preserve"> bytového domu </w:t>
      </w:r>
      <w:proofErr w:type="spellStart"/>
      <w:r w:rsidRPr="00CD4A1C">
        <w:t>súp</w:t>
      </w:r>
      <w:proofErr w:type="spellEnd"/>
      <w:r w:rsidRPr="00CD4A1C">
        <w:t xml:space="preserve">. č. </w:t>
      </w:r>
      <w:r w:rsidR="005A30F9">
        <w:t>XXX</w:t>
      </w:r>
      <w:r>
        <w:t>,</w:t>
      </w:r>
      <w:r w:rsidRPr="00CD4A1C">
        <w:t xml:space="preserve">  na ulici Za školou v Bobrove, zapísaný na liste vlastníctva č.</w:t>
      </w:r>
      <w:r w:rsidR="00B37EFF">
        <w:t xml:space="preserve"> 690</w:t>
      </w:r>
      <w:r w:rsidRPr="00CD4A1C">
        <w:t xml:space="preserve"> pre obec Bobrov v k. ú. Bobrov, ktorého je prenajímateľ výlučným vlastníkom. </w:t>
      </w:r>
    </w:p>
    <w:p w:rsidR="009A318A" w:rsidRPr="00CD4A1C" w:rsidRDefault="009A318A" w:rsidP="009A318A">
      <w:pPr>
        <w:ind w:left="360"/>
        <w:jc w:val="both"/>
      </w:pPr>
    </w:p>
    <w:p w:rsidR="009A318A" w:rsidRPr="00CD4A1C" w:rsidRDefault="009A318A" w:rsidP="009A318A">
      <w:pPr>
        <w:numPr>
          <w:ilvl w:val="0"/>
          <w:numId w:val="12"/>
        </w:numPr>
        <w:jc w:val="both"/>
      </w:pPr>
      <w:r w:rsidRPr="00CD4A1C">
        <w:t>Povinným z predkupného práva uvedeného v odseku 1 tohto článku je prenajímateľ a oprávneným z tohto predkupného práva je nájomca.</w:t>
      </w:r>
    </w:p>
    <w:p w:rsidR="009A318A" w:rsidRPr="00CD4A1C" w:rsidRDefault="009A318A" w:rsidP="009A318A">
      <w:pPr>
        <w:jc w:val="both"/>
      </w:pPr>
    </w:p>
    <w:p w:rsidR="009A318A" w:rsidRPr="00CD4A1C" w:rsidRDefault="009A318A" w:rsidP="009A318A">
      <w:pPr>
        <w:numPr>
          <w:ilvl w:val="0"/>
          <w:numId w:val="12"/>
        </w:numPr>
        <w:jc w:val="both"/>
      </w:pPr>
      <w:r w:rsidRPr="00CD4A1C">
        <w:t xml:space="preserve">Prenajímateľ sa zaväzuje uzavrieť s nájomcom kúpnu zmluvu na byt, pričom zmluvné strany si dohodli kúpnu cenu bytu vo výške </w:t>
      </w:r>
      <w:r w:rsidR="00042E67">
        <w:t>390</w:t>
      </w:r>
      <w:r w:rsidRPr="00CD4A1C">
        <w:t>,- EUR.</w:t>
      </w:r>
    </w:p>
    <w:p w:rsidR="009A318A" w:rsidRPr="00CD4A1C" w:rsidRDefault="009A318A" w:rsidP="009A318A">
      <w:pPr>
        <w:ind w:left="360"/>
        <w:jc w:val="both"/>
      </w:pPr>
    </w:p>
    <w:p w:rsidR="009A318A" w:rsidRPr="00CD4A1C" w:rsidRDefault="009A318A" w:rsidP="009A318A">
      <w:pPr>
        <w:numPr>
          <w:ilvl w:val="0"/>
          <w:numId w:val="12"/>
        </w:numPr>
        <w:jc w:val="both"/>
      </w:pPr>
      <w:r w:rsidRPr="00CD4A1C">
        <w:t>Zmluvné strany sa dohodli, že nespotrebovaná časť nájomcami zaplatenej peňažnej zábezpeky podľa čl. VII. tejto zmluvy vo výške určenej prenajímateľom ku dňu splatnosti kúpnej ceny za byt na základe uzatvorenej kúpnej zmluvy medzi nájomcom ako kupujúcim a prenajímateľom ako predávajúcim, sa nájomcovi vráti.</w:t>
      </w:r>
    </w:p>
    <w:p w:rsidR="009A318A" w:rsidRPr="00CD4A1C" w:rsidRDefault="009A318A" w:rsidP="009A318A">
      <w:pPr>
        <w:jc w:val="both"/>
      </w:pPr>
    </w:p>
    <w:p w:rsidR="009A318A" w:rsidRPr="00CD4A1C" w:rsidRDefault="009A318A" w:rsidP="009A318A">
      <w:pPr>
        <w:numPr>
          <w:ilvl w:val="0"/>
          <w:numId w:val="12"/>
        </w:numPr>
        <w:jc w:val="both"/>
      </w:pPr>
      <w:r w:rsidRPr="00CD4A1C">
        <w:t>Nárok na uzatvorenie kúpnej zmluvy s prenajímateľom má</w:t>
      </w:r>
      <w:r w:rsidRPr="00CD4A1C">
        <w:rPr>
          <w:color w:val="FF0000"/>
        </w:rPr>
        <w:t xml:space="preserve"> </w:t>
      </w:r>
      <w:r w:rsidRPr="00CD4A1C">
        <w:t>nájomca v tom prípade ak má</w:t>
      </w:r>
      <w:r w:rsidRPr="00CD4A1C">
        <w:rPr>
          <w:color w:val="FF0000"/>
        </w:rPr>
        <w:t xml:space="preserve"> </w:t>
      </w:r>
      <w:r w:rsidRPr="00CD4A1C">
        <w:t xml:space="preserve">uhradené všetky splátky nájomného a plnení (v zmysle Čl. V. tejto zmluvy) za 362 mesiacov (obdobie od 1.11.2012 do 31.12.2042) a taktiež v prípade ak ku dňu uzatvorenia kúpnej zmluvy nemá nájomca žiadne iné záväzky voči prenajímateľovi po lehote splatnosti. </w:t>
      </w:r>
      <w:r w:rsidR="00071E96">
        <w:t xml:space="preserve">Nájomcovi sa do uvedenej doby započítava aj obdobie od 1. 11. 2012 do </w:t>
      </w:r>
      <w:r w:rsidR="005A30F9">
        <w:t>XX</w:t>
      </w:r>
      <w:r w:rsidR="00071E96">
        <w:t>.</w:t>
      </w:r>
      <w:r w:rsidR="005A30F9">
        <w:t>XX</w:t>
      </w:r>
      <w:r w:rsidR="00071E96">
        <w:t xml:space="preserve">. </w:t>
      </w:r>
      <w:r w:rsidR="005A30F9">
        <w:t>XXXX</w:t>
      </w:r>
      <w:r w:rsidR="00071E96">
        <w:t>, ktoré nájomca uhradil predchádzajúcemu nájomcovi v zmysle prílohy: Čestné vyhlásenie o </w:t>
      </w:r>
      <w:proofErr w:type="spellStart"/>
      <w:r w:rsidR="00071E96">
        <w:t>vysporiadaní</w:t>
      </w:r>
      <w:proofErr w:type="spellEnd"/>
      <w:r w:rsidR="00071E96">
        <w:t xml:space="preserve"> nájomných platieb.</w:t>
      </w:r>
    </w:p>
    <w:p w:rsidR="009A318A" w:rsidRPr="00CD4A1C" w:rsidRDefault="009A318A" w:rsidP="009A318A">
      <w:pPr>
        <w:jc w:val="both"/>
      </w:pPr>
    </w:p>
    <w:p w:rsidR="009A318A" w:rsidRPr="00CD4A1C" w:rsidRDefault="009A318A" w:rsidP="009A318A">
      <w:pPr>
        <w:numPr>
          <w:ilvl w:val="0"/>
          <w:numId w:val="12"/>
        </w:numPr>
        <w:jc w:val="both"/>
      </w:pPr>
      <w:r w:rsidRPr="00CD4A1C">
        <w:t xml:space="preserve">Nájomca nemá nárok uplatniť predkupné právo podľa tohto článku zmluvy, ak majú akékoľvek nedoplatky alebo sú v omeškaní so zaplatením akejkoľvek splátky nájomného podľa článku V. odsek 2. tejto zmluvy alebo v omeškaní so zaplatením akejkoľvek splátky úhrady za plnenie podľa článku V. odsek 3. tejto zmluvy, alebo v omeškaní so zaplatením akejkoľvek sumy ako nedoplatku za úhrady za plnenia podľa článku V. odseku 11 o viac ako 30 ( slovom tridsať ) dní po lehote splatnosti.    </w:t>
      </w:r>
    </w:p>
    <w:p w:rsidR="009A318A" w:rsidRPr="00CD4A1C" w:rsidRDefault="009A318A" w:rsidP="009A318A">
      <w:pPr>
        <w:jc w:val="both"/>
      </w:pPr>
    </w:p>
    <w:p w:rsidR="009A318A" w:rsidRPr="00CD4A1C" w:rsidRDefault="009A318A" w:rsidP="009A318A">
      <w:pPr>
        <w:numPr>
          <w:ilvl w:val="0"/>
          <w:numId w:val="12"/>
        </w:numPr>
        <w:jc w:val="both"/>
      </w:pPr>
      <w:r w:rsidRPr="00CD4A1C">
        <w:t xml:space="preserve">Nájomca berie na vedomie, že k bytu, ktorý je predmetom tejto nájomnej zmluvy, môže vzniknúť nárok na uzatvorenie kúpnej zmluvy na tento byt až po uplynutí minimálne tridsiatich rokov jeho vyžívania výlučne na účely nájomného bývania. </w:t>
      </w:r>
    </w:p>
    <w:p w:rsidR="009A318A" w:rsidRPr="00CD4A1C" w:rsidRDefault="009A318A" w:rsidP="009A318A">
      <w:pPr>
        <w:ind w:left="360"/>
        <w:jc w:val="both"/>
      </w:pPr>
      <w:r w:rsidRPr="00CD4A1C">
        <w:t xml:space="preserve">  </w:t>
      </w:r>
    </w:p>
    <w:p w:rsidR="009A318A" w:rsidRPr="00CD4A1C" w:rsidRDefault="009A318A" w:rsidP="009A318A">
      <w:pPr>
        <w:numPr>
          <w:ilvl w:val="0"/>
          <w:numId w:val="12"/>
        </w:numPr>
        <w:jc w:val="both"/>
      </w:pPr>
      <w:r w:rsidRPr="00CD4A1C">
        <w:t xml:space="preserve">Predkupné právo, ako záväzkové právo, pôsobí voči právnym nástupcom nájomcu ako oprávnených z predkupného práva. Ak nájomca po skončení trvania tohto nájmu </w:t>
      </w:r>
      <w:r w:rsidRPr="00CD4A1C">
        <w:lastRenderedPageBreak/>
        <w:t xml:space="preserve">a zániku ich predkupného práva podľa tejto zmluvy zabezpečí uzatvorenie novej nájomnej zmluvy na byt, ktorý je predmetom tejto zmluvy za rovnakých podmienok uvedených v tejto zmluve, s novým nájomcom, a to v lehote 10 dní od skončenia tejto nájomnej zmluvy. Obec Bobrov uzavrie s novým nájomcom nájomnú zmluvu, ak spĺňa podmienky stanovené v zákone č. 443/2010 </w:t>
      </w:r>
      <w:proofErr w:type="spellStart"/>
      <w:r w:rsidRPr="00CD4A1C">
        <w:t>Z.z</w:t>
      </w:r>
      <w:proofErr w:type="spellEnd"/>
      <w:r w:rsidRPr="00CD4A1C">
        <w:t xml:space="preserve">. a vo Všeobecne záväznom nariadení Obce Bobrov č.11/2008, pričom novému nájomcovi bude započítané celé obdobie nájomného doterajšieho nájomcu pre účely posudzovania plnenia podmienok podľa bodu 5. tohto článku. Podmienkou pre takéto započítanie je uzavretie písomnej dohody o finančnom </w:t>
      </w:r>
      <w:proofErr w:type="spellStart"/>
      <w:r w:rsidRPr="00CD4A1C">
        <w:t>vysporiadaní</w:t>
      </w:r>
      <w:proofErr w:type="spellEnd"/>
      <w:r w:rsidRPr="00CD4A1C">
        <w:t xml:space="preserve"> medzi doterajším nájomcom a novým nájomcom a jej predloženie prenajímateľovi.</w:t>
      </w:r>
    </w:p>
    <w:p w:rsidR="009A318A" w:rsidRPr="00CD4A1C" w:rsidRDefault="009A318A" w:rsidP="009A318A">
      <w:pPr>
        <w:jc w:val="both"/>
      </w:pPr>
    </w:p>
    <w:p w:rsidR="009A318A" w:rsidRPr="00CD4A1C" w:rsidRDefault="009A318A" w:rsidP="009A318A">
      <w:pPr>
        <w:numPr>
          <w:ilvl w:val="0"/>
          <w:numId w:val="12"/>
        </w:numPr>
        <w:jc w:val="both"/>
      </w:pPr>
      <w:r w:rsidRPr="00CD4A1C">
        <w:t>Predkupné právo podľa tohto článku nájomcom zanikne okamihom skončenia trvania nájmu medzi prenajímateľom a nájomcom</w:t>
      </w:r>
      <w:r w:rsidRPr="00CD4A1C">
        <w:rPr>
          <w:color w:val="FF0000"/>
        </w:rPr>
        <w:t xml:space="preserve"> </w:t>
      </w:r>
      <w:r w:rsidRPr="00CD4A1C">
        <w:t>podľa tejto zmluvy, ak nájomca najneskôr ku dňu skončenia nájmu nedoručil prenajímateľovi písomnú žiadosť, v ktorej si nájomca uplatňuje</w:t>
      </w:r>
      <w:r w:rsidRPr="00CD4A1C">
        <w:rPr>
          <w:color w:val="FF0000"/>
        </w:rPr>
        <w:t xml:space="preserve"> </w:t>
      </w:r>
      <w:r w:rsidRPr="00CD4A1C">
        <w:t>predkupné právo podľa tejto zmluvy voči prenajímateľovi.</w:t>
      </w:r>
    </w:p>
    <w:p w:rsidR="009A318A" w:rsidRPr="00CD4A1C" w:rsidRDefault="009A318A" w:rsidP="009A318A">
      <w:pPr>
        <w:ind w:left="360"/>
        <w:jc w:val="both"/>
      </w:pPr>
    </w:p>
    <w:p w:rsidR="009A318A" w:rsidRPr="00CD4A1C" w:rsidRDefault="009A318A" w:rsidP="009A318A">
      <w:pPr>
        <w:numPr>
          <w:ilvl w:val="0"/>
          <w:numId w:val="12"/>
        </w:numPr>
        <w:jc w:val="both"/>
      </w:pPr>
      <w:r w:rsidRPr="00CD4A1C">
        <w:t>Predkupné právo podľa tohto článku nájomcovi zanikne, ak nájomca neuhradil všetky splátky nájomného podľa článku V. odseku 2. tejto zmluvy za obdobie od 1.11.2012 do 31.12.2042 (362 splátok) ku dňu skončenia nájmu, a to aj napriek tomu, že nájomca najneskôr ku dňu skončenia nájmu doručil prenajímateľovi písomnú žiadosť, v ktorej si nájomca uplatňuje predkupné právo podľa tejto zmluvy voči prenajímateľovi.</w:t>
      </w:r>
    </w:p>
    <w:p w:rsidR="009A318A" w:rsidRPr="00CD4A1C" w:rsidRDefault="009A318A" w:rsidP="009A318A">
      <w:pPr>
        <w:jc w:val="both"/>
      </w:pPr>
    </w:p>
    <w:p w:rsidR="009A318A" w:rsidRPr="00CD4A1C" w:rsidRDefault="009A318A" w:rsidP="009A318A">
      <w:pPr>
        <w:numPr>
          <w:ilvl w:val="0"/>
          <w:numId w:val="12"/>
        </w:numPr>
        <w:jc w:val="both"/>
      </w:pPr>
      <w:r w:rsidRPr="00CD4A1C">
        <w:t>Nájomca a prenajímateľ sa dohodli, že ak nájomcovi predkupné právo podľa tohto článku zanikne, všetky splátky nájomného podľa článku V. odseku 2. tejto zmluvy zaplatené nájomcom sa v plnej výške 100% považujú za platbu nájomného podľa tejto zmluvy a nájomca nemá nárok na ich vrátenie. Prenajímateľ však vráti nájomcovi nespotrebovanú časť zábezpeky, okrem prípadu uvedeného v bode 8. tohto článku.</w:t>
      </w:r>
    </w:p>
    <w:p w:rsidR="009A318A" w:rsidRPr="00CD4A1C" w:rsidRDefault="009A318A" w:rsidP="009A318A">
      <w:pPr>
        <w:ind w:left="360"/>
        <w:jc w:val="both"/>
      </w:pPr>
      <w:r w:rsidRPr="00CD4A1C">
        <w:t xml:space="preserve"> </w:t>
      </w:r>
    </w:p>
    <w:p w:rsidR="009A318A" w:rsidRPr="00CD4A1C" w:rsidRDefault="009A318A" w:rsidP="009A318A">
      <w:pPr>
        <w:jc w:val="both"/>
      </w:pPr>
    </w:p>
    <w:p w:rsidR="009A318A" w:rsidRPr="00CD4A1C" w:rsidRDefault="009A318A" w:rsidP="009A318A">
      <w:pPr>
        <w:jc w:val="center"/>
        <w:rPr>
          <w:b/>
          <w:bCs/>
        </w:rPr>
      </w:pPr>
      <w:r w:rsidRPr="00CD4A1C">
        <w:rPr>
          <w:b/>
          <w:bCs/>
        </w:rPr>
        <w:t>Čl. XII.</w:t>
      </w:r>
    </w:p>
    <w:p w:rsidR="009A318A" w:rsidRPr="00CD4A1C" w:rsidRDefault="009A318A" w:rsidP="009A318A">
      <w:pPr>
        <w:pStyle w:val="Nadpis1"/>
        <w:numPr>
          <w:ilvl w:val="0"/>
          <w:numId w:val="0"/>
        </w:numPr>
        <w:ind w:left="284"/>
        <w:jc w:val="center"/>
        <w:rPr>
          <w:szCs w:val="24"/>
        </w:rPr>
      </w:pPr>
      <w:r w:rsidRPr="00CD4A1C">
        <w:rPr>
          <w:szCs w:val="24"/>
        </w:rPr>
        <w:t xml:space="preserve">Osobitné ustanovenie </w:t>
      </w:r>
    </w:p>
    <w:p w:rsidR="009A318A" w:rsidRPr="00CD4A1C" w:rsidRDefault="009A318A" w:rsidP="009A318A">
      <w:pPr>
        <w:jc w:val="center"/>
        <w:rPr>
          <w:b/>
          <w:bCs/>
        </w:rPr>
      </w:pPr>
    </w:p>
    <w:p w:rsidR="009A318A" w:rsidRPr="00CD4A1C" w:rsidRDefault="009A318A" w:rsidP="009A318A">
      <w:pPr>
        <w:numPr>
          <w:ilvl w:val="0"/>
          <w:numId w:val="13"/>
        </w:numPr>
        <w:tabs>
          <w:tab w:val="num" w:pos="360"/>
        </w:tabs>
        <w:ind w:left="360"/>
        <w:jc w:val="both"/>
      </w:pPr>
      <w:r w:rsidRPr="00CD4A1C">
        <w:t>Táto nájomná zmluva bola schválená uznesením obecného zastupiteľstva obce Bobrov č.4/2012-A/2 zo dňa 28.9.2012. Výpis z tohto uznesenia je prílohou tejto nájomnej zmluvy.</w:t>
      </w:r>
    </w:p>
    <w:p w:rsidR="009A318A" w:rsidRPr="00CD4A1C" w:rsidRDefault="009A318A" w:rsidP="009A318A">
      <w:pPr>
        <w:jc w:val="both"/>
      </w:pPr>
    </w:p>
    <w:p w:rsidR="009A318A" w:rsidRPr="00CD4A1C" w:rsidRDefault="009A318A" w:rsidP="009A318A">
      <w:pPr>
        <w:jc w:val="center"/>
        <w:rPr>
          <w:b/>
          <w:bCs/>
        </w:rPr>
      </w:pPr>
      <w:r w:rsidRPr="00CD4A1C">
        <w:rPr>
          <w:b/>
          <w:bCs/>
        </w:rPr>
        <w:t>Čl. XIII.</w:t>
      </w:r>
    </w:p>
    <w:p w:rsidR="009A318A" w:rsidRPr="00CD4A1C" w:rsidRDefault="009A318A" w:rsidP="009A318A">
      <w:pPr>
        <w:pStyle w:val="Nadpis1"/>
        <w:numPr>
          <w:ilvl w:val="0"/>
          <w:numId w:val="0"/>
        </w:numPr>
        <w:ind w:firstLine="284"/>
        <w:jc w:val="center"/>
        <w:rPr>
          <w:szCs w:val="24"/>
        </w:rPr>
      </w:pPr>
      <w:r w:rsidRPr="00CD4A1C">
        <w:rPr>
          <w:szCs w:val="24"/>
        </w:rPr>
        <w:t>Záverečné ustanovenia</w:t>
      </w:r>
    </w:p>
    <w:p w:rsidR="009A318A" w:rsidRPr="00CD4A1C" w:rsidRDefault="009A318A" w:rsidP="009A318A">
      <w:pPr>
        <w:jc w:val="center"/>
        <w:rPr>
          <w:b/>
          <w:bCs/>
        </w:rPr>
      </w:pPr>
    </w:p>
    <w:p w:rsidR="009A318A" w:rsidRPr="00CD4A1C" w:rsidRDefault="009A318A" w:rsidP="00071E96">
      <w:pPr>
        <w:numPr>
          <w:ilvl w:val="0"/>
          <w:numId w:val="14"/>
        </w:numPr>
        <w:tabs>
          <w:tab w:val="clear" w:pos="720"/>
          <w:tab w:val="num" w:pos="350"/>
        </w:tabs>
        <w:ind w:left="364"/>
        <w:jc w:val="both"/>
      </w:pPr>
      <w:r w:rsidRPr="00CD4A1C">
        <w:t>Vzťahy medzi zmluvnými stranami a práva a povinnosti zmluvných strán, ktoré nie sú vyslovene upravené touto zmluvou, sa riadia primerane ustanoveniami príslušných právnych predpisov SR.</w:t>
      </w:r>
    </w:p>
    <w:p w:rsidR="009A318A" w:rsidRPr="00CD4A1C" w:rsidRDefault="009A318A" w:rsidP="00071E96">
      <w:pPr>
        <w:tabs>
          <w:tab w:val="num" w:pos="350"/>
        </w:tabs>
        <w:ind w:left="364"/>
        <w:jc w:val="both"/>
      </w:pPr>
    </w:p>
    <w:p w:rsidR="009A318A" w:rsidRPr="00CD4A1C" w:rsidRDefault="009A318A" w:rsidP="00071E96">
      <w:pPr>
        <w:numPr>
          <w:ilvl w:val="0"/>
          <w:numId w:val="14"/>
        </w:numPr>
        <w:tabs>
          <w:tab w:val="clear" w:pos="720"/>
          <w:tab w:val="num" w:pos="350"/>
        </w:tabs>
        <w:ind w:left="364"/>
        <w:jc w:val="both"/>
      </w:pPr>
      <w:r w:rsidRPr="00CD4A1C">
        <w:t>Túto zmluvu je možné meniť alebo dopĺňať len po vzájomnej dohode zmluvných strán vo forme písomných dodatkov podpísaných obidvoma zmluvnými stranami.</w:t>
      </w:r>
    </w:p>
    <w:p w:rsidR="009A318A" w:rsidRPr="00CD4A1C" w:rsidRDefault="009A318A" w:rsidP="00071E96">
      <w:pPr>
        <w:tabs>
          <w:tab w:val="num" w:pos="350"/>
        </w:tabs>
        <w:ind w:left="364"/>
        <w:jc w:val="both"/>
      </w:pPr>
    </w:p>
    <w:p w:rsidR="009A318A" w:rsidRPr="00CD4A1C" w:rsidRDefault="009A318A" w:rsidP="00071E96">
      <w:pPr>
        <w:numPr>
          <w:ilvl w:val="0"/>
          <w:numId w:val="14"/>
        </w:numPr>
        <w:tabs>
          <w:tab w:val="clear" w:pos="720"/>
          <w:tab w:val="num" w:pos="350"/>
        </w:tabs>
        <w:ind w:left="364"/>
        <w:jc w:val="both"/>
      </w:pPr>
      <w:r w:rsidRPr="00CD4A1C">
        <w:t xml:space="preserve">Prenajímateľ a nájomca sa dohodli, že táto zmluva nadobúda platnosť dňom jej podpísania obidvoma zmluvnými stranami a účinnosť dňom </w:t>
      </w:r>
      <w:r w:rsidR="005A30F9">
        <w:t>X</w:t>
      </w:r>
      <w:r w:rsidRPr="00CD4A1C">
        <w:t>.</w:t>
      </w:r>
      <w:r w:rsidR="005A30F9">
        <w:t>XX</w:t>
      </w:r>
      <w:r w:rsidRPr="00CD4A1C">
        <w:t>.</w:t>
      </w:r>
      <w:r w:rsidR="005A30F9">
        <w:t>XXXX</w:t>
      </w:r>
      <w:r w:rsidRPr="00CD4A1C">
        <w:t>.</w:t>
      </w:r>
    </w:p>
    <w:p w:rsidR="009A318A" w:rsidRPr="00CD4A1C" w:rsidRDefault="009A318A" w:rsidP="00071E96">
      <w:pPr>
        <w:tabs>
          <w:tab w:val="num" w:pos="350"/>
        </w:tabs>
        <w:ind w:left="364"/>
        <w:jc w:val="both"/>
      </w:pPr>
    </w:p>
    <w:p w:rsidR="009A318A" w:rsidRPr="00CD4A1C" w:rsidRDefault="009A318A" w:rsidP="00071E96">
      <w:pPr>
        <w:numPr>
          <w:ilvl w:val="0"/>
          <w:numId w:val="14"/>
        </w:numPr>
        <w:tabs>
          <w:tab w:val="clear" w:pos="720"/>
          <w:tab w:val="num" w:pos="350"/>
        </w:tabs>
        <w:ind w:left="364"/>
        <w:jc w:val="both"/>
      </w:pPr>
      <w:r w:rsidRPr="00CD4A1C">
        <w:t>Táto zmluva je vyhotovená v dvoch rovnopisoch, po jednom pre každú zmluvnú stranu.</w:t>
      </w:r>
    </w:p>
    <w:p w:rsidR="009A318A" w:rsidRPr="00CD4A1C" w:rsidRDefault="009A318A" w:rsidP="00071E96">
      <w:pPr>
        <w:tabs>
          <w:tab w:val="num" w:pos="350"/>
        </w:tabs>
        <w:ind w:left="364"/>
        <w:jc w:val="both"/>
      </w:pPr>
    </w:p>
    <w:p w:rsidR="009A318A" w:rsidRPr="00CD4A1C" w:rsidRDefault="009A318A" w:rsidP="00071E96">
      <w:pPr>
        <w:numPr>
          <w:ilvl w:val="0"/>
          <w:numId w:val="14"/>
        </w:numPr>
        <w:tabs>
          <w:tab w:val="clear" w:pos="720"/>
          <w:tab w:val="num" w:pos="350"/>
        </w:tabs>
        <w:ind w:left="364"/>
        <w:jc w:val="both"/>
      </w:pPr>
      <w:r w:rsidRPr="00CD4A1C">
        <w:t xml:space="preserve">Zmluvné strany vyhlasujú, že si túto zmluvu pozorne prečítali, porozumeli jej obsahu a na znak toho, že obsah tejto zmluvy zodpovedá ich skutočnej a slobodnej vôli, ju podpisujú. </w:t>
      </w:r>
    </w:p>
    <w:p w:rsidR="009A318A" w:rsidRPr="00CD4A1C" w:rsidRDefault="009A318A" w:rsidP="009A318A">
      <w:pPr>
        <w:jc w:val="both"/>
      </w:pPr>
    </w:p>
    <w:p w:rsidR="009A318A" w:rsidRPr="00CD4A1C" w:rsidRDefault="009A318A" w:rsidP="009A318A">
      <w:pPr>
        <w:jc w:val="both"/>
      </w:pPr>
    </w:p>
    <w:p w:rsidR="009A318A" w:rsidRPr="00CD4A1C" w:rsidRDefault="009A318A" w:rsidP="009A318A">
      <w:pPr>
        <w:jc w:val="both"/>
      </w:pPr>
      <w:r w:rsidRPr="00CD4A1C">
        <w:t xml:space="preserve">     V Bobrove dňa </w:t>
      </w:r>
      <w:r w:rsidR="005A30F9">
        <w:t>XX</w:t>
      </w:r>
      <w:r>
        <w:t xml:space="preserve">. </w:t>
      </w:r>
      <w:r w:rsidR="005A30F9">
        <w:t>XX</w:t>
      </w:r>
      <w:r>
        <w:t xml:space="preserve">. </w:t>
      </w:r>
      <w:r w:rsidR="005A30F9">
        <w:t>XXXX</w:t>
      </w:r>
      <w:r w:rsidRPr="00CD4A1C">
        <w:tab/>
      </w:r>
      <w:r w:rsidRPr="00CD4A1C">
        <w:tab/>
      </w:r>
      <w:r w:rsidRPr="00CD4A1C">
        <w:tab/>
      </w:r>
      <w:r w:rsidRPr="00CD4A1C">
        <w:tab/>
        <w:t xml:space="preserve">V Bobrove dňa </w:t>
      </w:r>
      <w:r w:rsidR="005A30F9">
        <w:t>XX</w:t>
      </w:r>
      <w:r>
        <w:t xml:space="preserve">. </w:t>
      </w:r>
      <w:r w:rsidR="005A30F9">
        <w:t>XX</w:t>
      </w:r>
      <w:r>
        <w:t xml:space="preserve">. </w:t>
      </w:r>
      <w:r w:rsidR="005A30F9">
        <w:t>XXXX</w:t>
      </w:r>
    </w:p>
    <w:p w:rsidR="009A318A" w:rsidRPr="00CD4A1C" w:rsidRDefault="009A318A" w:rsidP="009A318A"/>
    <w:p w:rsidR="009A318A" w:rsidRPr="00CD4A1C" w:rsidRDefault="009A318A" w:rsidP="009A318A"/>
    <w:p w:rsidR="009A318A" w:rsidRPr="00CD4A1C" w:rsidRDefault="009A318A" w:rsidP="009A318A"/>
    <w:p w:rsidR="009A318A" w:rsidRPr="00CD4A1C" w:rsidRDefault="009A318A" w:rsidP="009A318A">
      <w:r w:rsidRPr="00CD4A1C">
        <w:t xml:space="preserve">     Za prenajímateľa:</w:t>
      </w:r>
      <w:r w:rsidRPr="00CD4A1C">
        <w:tab/>
      </w:r>
      <w:r w:rsidRPr="00CD4A1C">
        <w:tab/>
      </w:r>
      <w:r w:rsidRPr="00CD4A1C">
        <w:tab/>
      </w:r>
      <w:r w:rsidRPr="00CD4A1C">
        <w:tab/>
      </w:r>
      <w:r w:rsidRPr="00CD4A1C">
        <w:tab/>
      </w:r>
      <w:r>
        <w:t xml:space="preserve">             </w:t>
      </w:r>
      <w:r w:rsidRPr="00CD4A1C">
        <w:t>Nájomca:</w:t>
      </w:r>
    </w:p>
    <w:p w:rsidR="009A318A" w:rsidRPr="00CD4A1C" w:rsidRDefault="009A318A" w:rsidP="009A318A"/>
    <w:p w:rsidR="009A318A" w:rsidRPr="00CD4A1C" w:rsidRDefault="009A318A" w:rsidP="009A318A"/>
    <w:p w:rsidR="009A318A" w:rsidRPr="00CD4A1C" w:rsidRDefault="009A318A" w:rsidP="009A318A">
      <w:r w:rsidRPr="00CD4A1C">
        <w:t xml:space="preserve">     .............................................</w:t>
      </w:r>
      <w:r w:rsidRPr="00CD4A1C">
        <w:tab/>
      </w:r>
      <w:r w:rsidRPr="00CD4A1C">
        <w:tab/>
      </w:r>
      <w:r w:rsidRPr="00CD4A1C">
        <w:tab/>
      </w:r>
      <w:r>
        <w:t xml:space="preserve">             </w:t>
      </w:r>
      <w:r w:rsidRPr="00CD4A1C">
        <w:t>..............................................</w:t>
      </w:r>
    </w:p>
    <w:p w:rsidR="005A30F9" w:rsidRDefault="009A318A" w:rsidP="005A30F9">
      <w:pPr>
        <w:ind w:left="5220" w:hanging="5220"/>
      </w:pPr>
      <w:r w:rsidRPr="00CD4A1C">
        <w:t xml:space="preserve">      Ing. Anton GROBARČÍK                                    </w:t>
      </w:r>
      <w:r w:rsidR="00A43D00">
        <w:t xml:space="preserve">              </w:t>
      </w:r>
      <w:r w:rsidR="005A30F9">
        <w:t>XXXXXXXXXXXX</w:t>
      </w:r>
    </w:p>
    <w:p w:rsidR="009A318A" w:rsidRPr="00CD4A1C" w:rsidRDefault="005A30F9" w:rsidP="005A30F9">
      <w:pPr>
        <w:ind w:left="5220" w:hanging="5220"/>
      </w:pPr>
      <w:r>
        <w:t xml:space="preserve">   </w:t>
      </w:r>
      <w:r w:rsidR="009A318A" w:rsidRPr="00CD4A1C">
        <w:t xml:space="preserve">      starosta obce Bobrov</w:t>
      </w:r>
    </w:p>
    <w:p w:rsidR="009A318A" w:rsidRDefault="009A318A" w:rsidP="009A318A">
      <w:bookmarkStart w:id="0" w:name="_GoBack"/>
      <w:bookmarkEnd w:id="0"/>
    </w:p>
    <w:p w:rsidR="00A43D00" w:rsidRDefault="00A43D00" w:rsidP="009A318A"/>
    <w:p w:rsidR="00A43D00" w:rsidRDefault="00A43D00" w:rsidP="009A318A"/>
    <w:p w:rsidR="00A43D00" w:rsidRDefault="00A43D00" w:rsidP="009A318A"/>
    <w:p w:rsidR="00A43D00" w:rsidRPr="00CD4A1C" w:rsidRDefault="00A43D00" w:rsidP="00A43D00">
      <w:pPr>
        <w:ind w:left="4956" w:firstLine="708"/>
      </w:pPr>
      <w:r w:rsidRPr="00CD4A1C">
        <w:t>..............................................</w:t>
      </w:r>
    </w:p>
    <w:p w:rsidR="00A43D00" w:rsidRPr="00CD4A1C" w:rsidRDefault="00A43D00" w:rsidP="00A43D00">
      <w:pPr>
        <w:ind w:left="5220" w:firstLine="444"/>
      </w:pPr>
      <w:r>
        <w:t xml:space="preserve">        </w:t>
      </w:r>
      <w:r w:rsidRPr="00CD4A1C">
        <w:t xml:space="preserve"> </w:t>
      </w:r>
      <w:r w:rsidR="005A30F9">
        <w:t>XXXXXXXXXXXX</w:t>
      </w:r>
    </w:p>
    <w:p w:rsidR="00A43D00" w:rsidRPr="00CD4A1C" w:rsidRDefault="00A43D00" w:rsidP="009A318A"/>
    <w:p w:rsidR="009A318A" w:rsidRDefault="009A318A"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9A318A" w:rsidRDefault="009A318A"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0B642F" w:rsidRDefault="000B642F" w:rsidP="00E56AA0">
      <w:pPr>
        <w:jc w:val="both"/>
        <w:rPr>
          <w:b/>
          <w:sz w:val="28"/>
          <w:szCs w:val="28"/>
        </w:rPr>
      </w:pPr>
    </w:p>
    <w:p w:rsidR="00E56AA0" w:rsidRDefault="00E56AA0" w:rsidP="00E56AA0">
      <w:pPr>
        <w:jc w:val="both"/>
        <w:rPr>
          <w:b/>
          <w:sz w:val="28"/>
          <w:szCs w:val="28"/>
        </w:rPr>
      </w:pPr>
      <w:r w:rsidRPr="00AF5C4F">
        <w:rPr>
          <w:b/>
          <w:sz w:val="28"/>
          <w:szCs w:val="28"/>
        </w:rPr>
        <w:t xml:space="preserve">Výpočtový list                                 </w:t>
      </w:r>
      <w:r>
        <w:rPr>
          <w:b/>
          <w:sz w:val="28"/>
          <w:szCs w:val="28"/>
        </w:rPr>
        <w:t xml:space="preserve">       </w:t>
      </w:r>
      <w:r w:rsidRPr="00AF5C4F">
        <w:rPr>
          <w:b/>
          <w:sz w:val="28"/>
          <w:szCs w:val="28"/>
        </w:rPr>
        <w:t xml:space="preserve">            </w:t>
      </w:r>
      <w:r>
        <w:rPr>
          <w:b/>
          <w:sz w:val="28"/>
          <w:szCs w:val="28"/>
        </w:rPr>
        <w:t xml:space="preserve">                              </w:t>
      </w:r>
      <w:r w:rsidRPr="00AF5C4F">
        <w:rPr>
          <w:b/>
          <w:sz w:val="28"/>
          <w:szCs w:val="28"/>
        </w:rPr>
        <w:t xml:space="preserve"> Byt číslo:</w:t>
      </w:r>
      <w:r>
        <w:rPr>
          <w:b/>
          <w:sz w:val="28"/>
          <w:szCs w:val="28"/>
        </w:rPr>
        <w:t xml:space="preserve">  </w:t>
      </w:r>
      <w:r w:rsidRPr="00AF5C4F">
        <w:rPr>
          <w:b/>
          <w:sz w:val="28"/>
          <w:szCs w:val="28"/>
        </w:rPr>
        <w:t xml:space="preserve"> </w:t>
      </w:r>
      <w:r w:rsidR="0096599A">
        <w:rPr>
          <w:b/>
          <w:sz w:val="28"/>
          <w:szCs w:val="28"/>
        </w:rPr>
        <w:t>3</w:t>
      </w:r>
    </w:p>
    <w:p w:rsidR="00E56AA0" w:rsidRDefault="00E56AA0" w:rsidP="00E56AA0">
      <w:pPr>
        <w:jc w:val="both"/>
        <w:rPr>
          <w:b/>
          <w:sz w:val="28"/>
          <w:szCs w:val="28"/>
        </w:rPr>
      </w:pPr>
      <w:r w:rsidRPr="00AF5C4F">
        <w:rPr>
          <w:b/>
          <w:sz w:val="28"/>
          <w:szCs w:val="28"/>
        </w:rPr>
        <w:t xml:space="preserve">pre výpočet úhrady za užívanie bytu                                         </w:t>
      </w:r>
      <w:r>
        <w:rPr>
          <w:b/>
          <w:sz w:val="28"/>
          <w:szCs w:val="28"/>
        </w:rPr>
        <w:t xml:space="preserve"> </w:t>
      </w:r>
      <w:r w:rsidRPr="00AF5C4F">
        <w:rPr>
          <w:b/>
          <w:sz w:val="28"/>
          <w:szCs w:val="28"/>
        </w:rPr>
        <w:t xml:space="preserve">   Kategória:</w:t>
      </w:r>
      <w:r>
        <w:rPr>
          <w:b/>
          <w:sz w:val="28"/>
          <w:szCs w:val="28"/>
        </w:rPr>
        <w:t xml:space="preserve"> </w:t>
      </w:r>
      <w:r w:rsidRPr="00AF5C4F">
        <w:rPr>
          <w:b/>
          <w:sz w:val="28"/>
          <w:szCs w:val="28"/>
        </w:rPr>
        <w:t>I</w:t>
      </w:r>
    </w:p>
    <w:p w:rsidR="00E56AA0" w:rsidRDefault="00E56AA0" w:rsidP="00E56AA0">
      <w:pPr>
        <w:jc w:val="both"/>
        <w:rPr>
          <w:sz w:val="28"/>
          <w:szCs w:val="28"/>
        </w:rPr>
      </w:pPr>
      <w:r w:rsidRPr="00AF5C4F">
        <w:rPr>
          <w:b/>
          <w:sz w:val="28"/>
          <w:szCs w:val="28"/>
        </w:rPr>
        <w:t xml:space="preserve">Vlastník </w:t>
      </w:r>
      <w:r>
        <w:rPr>
          <w:sz w:val="28"/>
          <w:szCs w:val="28"/>
        </w:rPr>
        <w:t xml:space="preserve">: Obec Bobrov           </w:t>
      </w:r>
      <w:r w:rsidRPr="00AF5C4F">
        <w:rPr>
          <w:b/>
          <w:sz w:val="28"/>
          <w:szCs w:val="28"/>
        </w:rPr>
        <w:t xml:space="preserve"> Užívateľ</w:t>
      </w:r>
      <w:r>
        <w:rPr>
          <w:b/>
          <w:sz w:val="28"/>
          <w:szCs w:val="28"/>
        </w:rPr>
        <w:t xml:space="preserve">: </w:t>
      </w:r>
      <w:r w:rsidR="005A30F9">
        <w:rPr>
          <w:b/>
          <w:sz w:val="28"/>
          <w:szCs w:val="28"/>
        </w:rPr>
        <w:t>XXXXXXXXXXXXXXXXX</w:t>
      </w:r>
    </w:p>
    <w:p w:rsidR="00E56AA0" w:rsidRDefault="00E56AA0" w:rsidP="00E56AA0">
      <w:pPr>
        <w:jc w:val="both"/>
        <w:rPr>
          <w:sz w:val="28"/>
          <w:szCs w:val="28"/>
        </w:rPr>
      </w:pPr>
    </w:p>
    <w:p w:rsidR="00E56AA0" w:rsidRPr="00796F0F" w:rsidRDefault="00E56AA0" w:rsidP="00E56AA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384"/>
      </w:tblGrid>
      <w:tr w:rsidR="00E56AA0" w:rsidRPr="00BC62D8" w:rsidTr="00B04F0A">
        <w:tc>
          <w:tcPr>
            <w:tcW w:w="9212" w:type="dxa"/>
            <w:gridSpan w:val="2"/>
          </w:tcPr>
          <w:p w:rsidR="00E56AA0" w:rsidRPr="00BC62D8" w:rsidRDefault="00E56AA0" w:rsidP="00B04F0A">
            <w:pPr>
              <w:jc w:val="both"/>
              <w:rPr>
                <w:b/>
                <w:sz w:val="28"/>
                <w:szCs w:val="28"/>
              </w:rPr>
            </w:pPr>
            <w:r w:rsidRPr="00BC62D8">
              <w:rPr>
                <w:b/>
                <w:sz w:val="28"/>
                <w:szCs w:val="28"/>
              </w:rPr>
              <w:t>I. Údaje o byte :</w:t>
            </w:r>
          </w:p>
        </w:tc>
      </w:tr>
      <w:tr w:rsidR="00E56AA0" w:rsidRPr="00BC62D8" w:rsidTr="00B04F0A">
        <w:tc>
          <w:tcPr>
            <w:tcW w:w="828" w:type="dxa"/>
          </w:tcPr>
          <w:p w:rsidR="00E56AA0" w:rsidRPr="00BC62D8" w:rsidRDefault="00E56AA0" w:rsidP="00B04F0A">
            <w:pPr>
              <w:jc w:val="both"/>
              <w:rPr>
                <w:sz w:val="28"/>
                <w:szCs w:val="28"/>
              </w:rPr>
            </w:pPr>
            <w:r w:rsidRPr="00BC62D8">
              <w:rPr>
                <w:sz w:val="28"/>
                <w:szCs w:val="28"/>
              </w:rPr>
              <w:t>a/</w:t>
            </w:r>
          </w:p>
        </w:tc>
        <w:tc>
          <w:tcPr>
            <w:tcW w:w="8384" w:type="dxa"/>
          </w:tcPr>
          <w:p w:rsidR="00E56AA0" w:rsidRPr="00B120D7" w:rsidRDefault="00E56AA0" w:rsidP="00B04F0A">
            <w:pPr>
              <w:jc w:val="both"/>
            </w:pPr>
            <w:r w:rsidRPr="00B120D7">
              <w:t>Vykurovanie</w:t>
            </w:r>
            <w:r>
              <w:t xml:space="preserve"> bytu :   elektrické</w:t>
            </w:r>
          </w:p>
        </w:tc>
      </w:tr>
      <w:tr w:rsidR="00E56AA0" w:rsidRPr="00BC62D8" w:rsidTr="00B04F0A">
        <w:tc>
          <w:tcPr>
            <w:tcW w:w="828" w:type="dxa"/>
          </w:tcPr>
          <w:p w:rsidR="00E56AA0" w:rsidRPr="00BC62D8" w:rsidRDefault="00E56AA0" w:rsidP="00B04F0A">
            <w:pPr>
              <w:jc w:val="both"/>
              <w:rPr>
                <w:sz w:val="28"/>
                <w:szCs w:val="28"/>
              </w:rPr>
            </w:pPr>
            <w:r w:rsidRPr="00BC62D8">
              <w:rPr>
                <w:sz w:val="28"/>
                <w:szCs w:val="28"/>
              </w:rPr>
              <w:t>b/</w:t>
            </w:r>
          </w:p>
        </w:tc>
        <w:tc>
          <w:tcPr>
            <w:tcW w:w="8384" w:type="dxa"/>
          </w:tcPr>
          <w:p w:rsidR="00E56AA0" w:rsidRPr="006018BF" w:rsidRDefault="00E56AA0" w:rsidP="00B04F0A">
            <w:pPr>
              <w:jc w:val="both"/>
            </w:pPr>
            <w:r w:rsidRPr="006018BF">
              <w:t>Byt má kúpeľňu</w:t>
            </w:r>
            <w:r>
              <w:t xml:space="preserve"> a WC</w:t>
            </w:r>
          </w:p>
        </w:tc>
      </w:tr>
      <w:tr w:rsidR="00E56AA0" w:rsidRPr="00BC62D8" w:rsidTr="00B04F0A">
        <w:tc>
          <w:tcPr>
            <w:tcW w:w="828" w:type="dxa"/>
          </w:tcPr>
          <w:p w:rsidR="00E56AA0" w:rsidRPr="00BC62D8" w:rsidRDefault="00E56AA0" w:rsidP="00B04F0A">
            <w:pPr>
              <w:jc w:val="both"/>
              <w:rPr>
                <w:sz w:val="28"/>
                <w:szCs w:val="28"/>
              </w:rPr>
            </w:pPr>
            <w:r>
              <w:rPr>
                <w:sz w:val="28"/>
                <w:szCs w:val="28"/>
              </w:rPr>
              <w:t>c</w:t>
            </w:r>
            <w:r w:rsidRPr="00BC62D8">
              <w:rPr>
                <w:sz w:val="28"/>
                <w:szCs w:val="28"/>
              </w:rPr>
              <w:t>/</w:t>
            </w:r>
          </w:p>
        </w:tc>
        <w:tc>
          <w:tcPr>
            <w:tcW w:w="8384" w:type="dxa"/>
          </w:tcPr>
          <w:p w:rsidR="00E56AA0" w:rsidRDefault="00E56AA0" w:rsidP="00B04F0A">
            <w:pPr>
              <w:jc w:val="both"/>
            </w:pPr>
            <w:r w:rsidRPr="006018BF">
              <w:t>Užívateľ bytu vykonal so súhlasom vlastníka bytu úplným vlastným nákladom</w:t>
            </w:r>
            <w:r>
              <w:t xml:space="preserve"> stavebné alebo iné úpravy, ktorými sa zlepšilo vybavenie bytu – áno, </w:t>
            </w:r>
            <w:proofErr w:type="spellStart"/>
            <w:r>
              <w:t>nie-aké</w:t>
            </w:r>
            <w:proofErr w:type="spellEnd"/>
            <w:r>
              <w:t>...........</w:t>
            </w:r>
          </w:p>
          <w:p w:rsidR="00E56AA0" w:rsidRDefault="00E56AA0" w:rsidP="00B04F0A">
            <w:pPr>
              <w:jc w:val="both"/>
            </w:pPr>
            <w:r>
              <w:t>.............................,zriadil byt z nebytových priestorov na bývanie áno ,nie...............</w:t>
            </w:r>
          </w:p>
          <w:p w:rsidR="00E56AA0" w:rsidRPr="006018BF" w:rsidRDefault="00E56AA0" w:rsidP="00B04F0A">
            <w:pPr>
              <w:jc w:val="both"/>
            </w:pPr>
          </w:p>
        </w:tc>
      </w:tr>
      <w:tr w:rsidR="00E56AA0" w:rsidRPr="00BC62D8" w:rsidTr="00B04F0A">
        <w:tc>
          <w:tcPr>
            <w:tcW w:w="828" w:type="dxa"/>
          </w:tcPr>
          <w:p w:rsidR="00E56AA0" w:rsidRPr="00BC62D8" w:rsidRDefault="00E56AA0" w:rsidP="00B04F0A">
            <w:pPr>
              <w:jc w:val="both"/>
              <w:rPr>
                <w:sz w:val="28"/>
                <w:szCs w:val="28"/>
              </w:rPr>
            </w:pPr>
            <w:r>
              <w:rPr>
                <w:sz w:val="28"/>
                <w:szCs w:val="28"/>
              </w:rPr>
              <w:t>d</w:t>
            </w:r>
            <w:r w:rsidRPr="00BC62D8">
              <w:rPr>
                <w:sz w:val="28"/>
                <w:szCs w:val="28"/>
              </w:rPr>
              <w:t>/</w:t>
            </w:r>
          </w:p>
        </w:tc>
        <w:tc>
          <w:tcPr>
            <w:tcW w:w="8384" w:type="dxa"/>
          </w:tcPr>
          <w:p w:rsidR="00E56AA0" w:rsidRPr="006018BF" w:rsidRDefault="00E56AA0" w:rsidP="00B04F0A">
            <w:pPr>
              <w:jc w:val="both"/>
            </w:pPr>
            <w:r w:rsidRPr="006018BF">
              <w:t>Upratovanie</w:t>
            </w:r>
            <w:r>
              <w:t xml:space="preserve">  spoločných priestorov v dome – zabezpečia nájomníci</w:t>
            </w:r>
          </w:p>
        </w:tc>
      </w:tr>
    </w:tbl>
    <w:p w:rsidR="00E56AA0" w:rsidRDefault="00E56AA0" w:rsidP="00E56AA0">
      <w:pPr>
        <w:jc w:val="both"/>
        <w:rPr>
          <w:sz w:val="28"/>
          <w:szCs w:val="28"/>
        </w:rPr>
      </w:pPr>
    </w:p>
    <w:p w:rsidR="00E56AA0" w:rsidRDefault="00E56AA0" w:rsidP="00E56AA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2273"/>
        <w:gridCol w:w="711"/>
        <w:gridCol w:w="475"/>
        <w:gridCol w:w="590"/>
        <w:gridCol w:w="2347"/>
        <w:gridCol w:w="1142"/>
        <w:gridCol w:w="1104"/>
      </w:tblGrid>
      <w:tr w:rsidR="00E56AA0" w:rsidRPr="00BC62D8" w:rsidTr="00B04F0A">
        <w:tc>
          <w:tcPr>
            <w:tcW w:w="2919" w:type="dxa"/>
            <w:gridSpan w:val="2"/>
          </w:tcPr>
          <w:p w:rsidR="00E56AA0" w:rsidRPr="00BC62D8" w:rsidRDefault="00E56AA0" w:rsidP="00B04F0A">
            <w:pPr>
              <w:jc w:val="both"/>
              <w:rPr>
                <w:sz w:val="28"/>
                <w:szCs w:val="28"/>
              </w:rPr>
            </w:pPr>
            <w:r w:rsidRPr="00BC62D8">
              <w:rPr>
                <w:b/>
              </w:rPr>
              <w:t>II.</w:t>
            </w:r>
            <w:r>
              <w:rPr>
                <w:b/>
              </w:rPr>
              <w:t xml:space="preserve"> </w:t>
            </w:r>
            <w:r w:rsidRPr="00BC62D8">
              <w:rPr>
                <w:b/>
              </w:rPr>
              <w:t>Výmera bytu</w:t>
            </w:r>
          </w:p>
        </w:tc>
        <w:tc>
          <w:tcPr>
            <w:tcW w:w="711" w:type="dxa"/>
          </w:tcPr>
          <w:p w:rsidR="00E56AA0" w:rsidRPr="00BC62D8" w:rsidRDefault="00E56AA0" w:rsidP="00B04F0A">
            <w:pPr>
              <w:jc w:val="both"/>
              <w:rPr>
                <w:sz w:val="28"/>
                <w:szCs w:val="28"/>
              </w:rPr>
            </w:pPr>
          </w:p>
        </w:tc>
        <w:tc>
          <w:tcPr>
            <w:tcW w:w="475" w:type="dxa"/>
            <w:vMerge w:val="restart"/>
            <w:tcBorders>
              <w:top w:val="nil"/>
            </w:tcBorders>
          </w:tcPr>
          <w:p w:rsidR="00E56AA0" w:rsidRPr="00BC62D8" w:rsidRDefault="00E56AA0" w:rsidP="00B04F0A">
            <w:pPr>
              <w:jc w:val="both"/>
              <w:rPr>
                <w:sz w:val="28"/>
                <w:szCs w:val="28"/>
              </w:rPr>
            </w:pPr>
          </w:p>
        </w:tc>
        <w:tc>
          <w:tcPr>
            <w:tcW w:w="5183" w:type="dxa"/>
            <w:gridSpan w:val="4"/>
          </w:tcPr>
          <w:p w:rsidR="00E56AA0" w:rsidRPr="00BC62D8" w:rsidRDefault="00E56AA0" w:rsidP="00B04F0A">
            <w:pPr>
              <w:jc w:val="both"/>
              <w:rPr>
                <w:b/>
              </w:rPr>
            </w:pPr>
            <w:r w:rsidRPr="00BC62D8">
              <w:rPr>
                <w:b/>
              </w:rPr>
              <w:t>III.</w:t>
            </w:r>
            <w:r>
              <w:rPr>
                <w:b/>
              </w:rPr>
              <w:t xml:space="preserve"> </w:t>
            </w:r>
            <w:r w:rsidRPr="00BC62D8">
              <w:rPr>
                <w:b/>
              </w:rPr>
              <w:t>Údaje o osobách bývajúcich v byte</w:t>
            </w:r>
          </w:p>
        </w:tc>
      </w:tr>
      <w:tr w:rsidR="00E56AA0" w:rsidRPr="00BC62D8" w:rsidTr="00B04F0A">
        <w:tc>
          <w:tcPr>
            <w:tcW w:w="646" w:type="dxa"/>
          </w:tcPr>
          <w:p w:rsidR="00E56AA0" w:rsidRPr="00BC62D8" w:rsidRDefault="00E56AA0" w:rsidP="00B04F0A">
            <w:pPr>
              <w:jc w:val="both"/>
              <w:rPr>
                <w:sz w:val="28"/>
                <w:szCs w:val="28"/>
              </w:rPr>
            </w:pPr>
            <w:proofErr w:type="spellStart"/>
            <w:r w:rsidRPr="00BC62D8">
              <w:rPr>
                <w:sz w:val="28"/>
                <w:szCs w:val="28"/>
              </w:rPr>
              <w:t>P.č</w:t>
            </w:r>
            <w:proofErr w:type="spellEnd"/>
            <w:r w:rsidRPr="00BC62D8">
              <w:rPr>
                <w:sz w:val="28"/>
                <w:szCs w:val="28"/>
              </w:rPr>
              <w:t>.</w:t>
            </w:r>
          </w:p>
        </w:tc>
        <w:tc>
          <w:tcPr>
            <w:tcW w:w="2273" w:type="dxa"/>
          </w:tcPr>
          <w:p w:rsidR="00E56AA0" w:rsidRPr="00B467BF" w:rsidRDefault="00E56AA0" w:rsidP="00B04F0A">
            <w:pPr>
              <w:jc w:val="both"/>
            </w:pPr>
            <w:r w:rsidRPr="00BC62D8">
              <w:rPr>
                <w:b/>
                <w:sz w:val="22"/>
                <w:szCs w:val="22"/>
              </w:rPr>
              <w:t>Obytná plocha miest</w:t>
            </w:r>
            <w:r>
              <w:t>.</w:t>
            </w:r>
          </w:p>
        </w:tc>
        <w:tc>
          <w:tcPr>
            <w:tcW w:w="711" w:type="dxa"/>
          </w:tcPr>
          <w:p w:rsidR="00E56AA0" w:rsidRPr="00BC62D8" w:rsidRDefault="00E56AA0" w:rsidP="00B04F0A">
            <w:pPr>
              <w:jc w:val="both"/>
              <w:rPr>
                <w:b/>
                <w:sz w:val="28"/>
                <w:szCs w:val="28"/>
              </w:rPr>
            </w:pPr>
            <w:r w:rsidRPr="00BC62D8">
              <w:rPr>
                <w:b/>
                <w:sz w:val="28"/>
                <w:szCs w:val="28"/>
              </w:rPr>
              <w:t>m2</w:t>
            </w:r>
          </w:p>
        </w:tc>
        <w:tc>
          <w:tcPr>
            <w:tcW w:w="475" w:type="dxa"/>
            <w:vMerge/>
          </w:tcPr>
          <w:p w:rsidR="00E56AA0" w:rsidRPr="00BC62D8" w:rsidRDefault="00E56AA0" w:rsidP="00B04F0A">
            <w:pPr>
              <w:jc w:val="both"/>
              <w:rPr>
                <w:sz w:val="28"/>
                <w:szCs w:val="28"/>
              </w:rPr>
            </w:pPr>
          </w:p>
        </w:tc>
        <w:tc>
          <w:tcPr>
            <w:tcW w:w="590" w:type="dxa"/>
          </w:tcPr>
          <w:p w:rsidR="00E56AA0" w:rsidRPr="00BC62D8" w:rsidRDefault="00E56AA0" w:rsidP="00B04F0A">
            <w:pPr>
              <w:jc w:val="both"/>
              <w:rPr>
                <w:b/>
              </w:rPr>
            </w:pPr>
            <w:proofErr w:type="spellStart"/>
            <w:r w:rsidRPr="00BC62D8">
              <w:rPr>
                <w:b/>
              </w:rPr>
              <w:t>P.č</w:t>
            </w:r>
            <w:proofErr w:type="spellEnd"/>
            <w:r w:rsidRPr="00BC62D8">
              <w:rPr>
                <w:b/>
              </w:rPr>
              <w:t>.</w:t>
            </w:r>
          </w:p>
        </w:tc>
        <w:tc>
          <w:tcPr>
            <w:tcW w:w="2347" w:type="dxa"/>
          </w:tcPr>
          <w:p w:rsidR="00E56AA0" w:rsidRPr="00BC62D8" w:rsidRDefault="00E56AA0" w:rsidP="00B04F0A">
            <w:pPr>
              <w:jc w:val="both"/>
              <w:rPr>
                <w:b/>
              </w:rPr>
            </w:pPr>
            <w:r w:rsidRPr="00BC62D8">
              <w:rPr>
                <w:b/>
              </w:rPr>
              <w:t>Meno a priezvisko</w:t>
            </w:r>
          </w:p>
        </w:tc>
        <w:tc>
          <w:tcPr>
            <w:tcW w:w="2246" w:type="dxa"/>
            <w:gridSpan w:val="2"/>
          </w:tcPr>
          <w:p w:rsidR="00E56AA0" w:rsidRPr="00BC62D8" w:rsidRDefault="00E56AA0" w:rsidP="00B04F0A">
            <w:pPr>
              <w:jc w:val="both"/>
              <w:rPr>
                <w:b/>
              </w:rPr>
            </w:pPr>
            <w:r w:rsidRPr="00BC62D8">
              <w:rPr>
                <w:b/>
              </w:rPr>
              <w:t>Pomer k užívateľovi bytu</w:t>
            </w:r>
          </w:p>
        </w:tc>
      </w:tr>
      <w:tr w:rsidR="00E56AA0" w:rsidRPr="00BC62D8" w:rsidTr="00B04F0A">
        <w:tc>
          <w:tcPr>
            <w:tcW w:w="646" w:type="dxa"/>
          </w:tcPr>
          <w:p w:rsidR="00E56AA0" w:rsidRPr="00DF03C5" w:rsidRDefault="00E56AA0" w:rsidP="00B04F0A">
            <w:pPr>
              <w:jc w:val="both"/>
            </w:pPr>
            <w:r>
              <w:t>1.</w:t>
            </w:r>
          </w:p>
        </w:tc>
        <w:tc>
          <w:tcPr>
            <w:tcW w:w="2273" w:type="dxa"/>
          </w:tcPr>
          <w:p w:rsidR="00E56AA0" w:rsidRPr="00C265C5" w:rsidRDefault="00E56AA0" w:rsidP="00B04F0A">
            <w:pPr>
              <w:jc w:val="both"/>
              <w:rPr>
                <w:sz w:val="18"/>
                <w:szCs w:val="18"/>
              </w:rPr>
            </w:pPr>
            <w:r w:rsidRPr="00C265C5">
              <w:rPr>
                <w:sz w:val="18"/>
                <w:szCs w:val="18"/>
              </w:rPr>
              <w:t xml:space="preserve">Obývacia izba </w:t>
            </w:r>
            <w:r w:rsidR="003C5AD3">
              <w:rPr>
                <w:sz w:val="18"/>
                <w:szCs w:val="18"/>
              </w:rPr>
              <w:t>+ kuchyňa</w:t>
            </w:r>
          </w:p>
        </w:tc>
        <w:tc>
          <w:tcPr>
            <w:tcW w:w="711" w:type="dxa"/>
          </w:tcPr>
          <w:p w:rsidR="00E56AA0" w:rsidRPr="00BC62D8" w:rsidRDefault="003C5AD3" w:rsidP="00B04F0A">
            <w:pPr>
              <w:jc w:val="both"/>
            </w:pPr>
            <w:r>
              <w:rPr>
                <w:sz w:val="22"/>
                <w:szCs w:val="22"/>
              </w:rPr>
              <w:t>22,30</w:t>
            </w:r>
          </w:p>
        </w:tc>
        <w:tc>
          <w:tcPr>
            <w:tcW w:w="475" w:type="dxa"/>
            <w:vMerge/>
          </w:tcPr>
          <w:p w:rsidR="00E56AA0" w:rsidRPr="00BC62D8" w:rsidRDefault="00E56AA0" w:rsidP="00B04F0A">
            <w:pPr>
              <w:jc w:val="both"/>
              <w:rPr>
                <w:sz w:val="28"/>
                <w:szCs w:val="28"/>
              </w:rPr>
            </w:pPr>
          </w:p>
        </w:tc>
        <w:tc>
          <w:tcPr>
            <w:tcW w:w="590" w:type="dxa"/>
          </w:tcPr>
          <w:p w:rsidR="00E56AA0" w:rsidRPr="00BC62D8" w:rsidRDefault="00E56AA0" w:rsidP="00B04F0A">
            <w:pPr>
              <w:jc w:val="both"/>
              <w:rPr>
                <w:sz w:val="28"/>
                <w:szCs w:val="28"/>
              </w:rPr>
            </w:pPr>
            <w:r w:rsidRPr="00BC62D8">
              <w:rPr>
                <w:sz w:val="28"/>
                <w:szCs w:val="28"/>
              </w:rPr>
              <w:t>g/</w:t>
            </w:r>
          </w:p>
        </w:tc>
        <w:tc>
          <w:tcPr>
            <w:tcW w:w="2347" w:type="dxa"/>
          </w:tcPr>
          <w:p w:rsidR="00E56AA0" w:rsidRPr="00BC62D8" w:rsidRDefault="00E56AA0" w:rsidP="006E7BE3">
            <w:pPr>
              <w:jc w:val="both"/>
            </w:pPr>
          </w:p>
        </w:tc>
        <w:tc>
          <w:tcPr>
            <w:tcW w:w="1142" w:type="dxa"/>
          </w:tcPr>
          <w:p w:rsidR="00E56AA0" w:rsidRPr="00BC62D8" w:rsidRDefault="00E56AA0" w:rsidP="00B04F0A">
            <w:pPr>
              <w:jc w:val="both"/>
            </w:pPr>
          </w:p>
        </w:tc>
        <w:tc>
          <w:tcPr>
            <w:tcW w:w="1104" w:type="dxa"/>
          </w:tcPr>
          <w:p w:rsidR="00E56AA0" w:rsidRPr="00BC62D8" w:rsidRDefault="00E56AA0" w:rsidP="00B04F0A">
            <w:pPr>
              <w:jc w:val="both"/>
              <w:rPr>
                <w:sz w:val="28"/>
                <w:szCs w:val="28"/>
              </w:rPr>
            </w:pPr>
          </w:p>
        </w:tc>
      </w:tr>
      <w:tr w:rsidR="00E56AA0" w:rsidRPr="00BC62D8" w:rsidTr="00B04F0A">
        <w:tc>
          <w:tcPr>
            <w:tcW w:w="646" w:type="dxa"/>
          </w:tcPr>
          <w:p w:rsidR="00E56AA0" w:rsidRPr="00BC62D8" w:rsidRDefault="00E56AA0" w:rsidP="00B04F0A">
            <w:pPr>
              <w:jc w:val="both"/>
              <w:rPr>
                <w:sz w:val="28"/>
                <w:szCs w:val="28"/>
              </w:rPr>
            </w:pPr>
            <w:r w:rsidRPr="00BC62D8">
              <w:rPr>
                <w:sz w:val="28"/>
                <w:szCs w:val="28"/>
              </w:rPr>
              <w:t>2.</w:t>
            </w:r>
          </w:p>
        </w:tc>
        <w:tc>
          <w:tcPr>
            <w:tcW w:w="2273" w:type="dxa"/>
          </w:tcPr>
          <w:p w:rsidR="00E56AA0" w:rsidRPr="00C265C5" w:rsidRDefault="00E56AA0" w:rsidP="00B04F0A">
            <w:pPr>
              <w:jc w:val="both"/>
              <w:rPr>
                <w:sz w:val="18"/>
                <w:szCs w:val="18"/>
              </w:rPr>
            </w:pPr>
            <w:r>
              <w:rPr>
                <w:sz w:val="18"/>
                <w:szCs w:val="18"/>
              </w:rPr>
              <w:t>Izba</w:t>
            </w:r>
          </w:p>
        </w:tc>
        <w:tc>
          <w:tcPr>
            <w:tcW w:w="711" w:type="dxa"/>
            <w:tcBorders>
              <w:right w:val="single" w:sz="4" w:space="0" w:color="auto"/>
            </w:tcBorders>
          </w:tcPr>
          <w:p w:rsidR="00E56AA0" w:rsidRPr="00BC62D8" w:rsidRDefault="003C5AD3" w:rsidP="00B04F0A">
            <w:pPr>
              <w:jc w:val="both"/>
            </w:pPr>
            <w:r>
              <w:rPr>
                <w:sz w:val="22"/>
                <w:szCs w:val="22"/>
              </w:rPr>
              <w:t>12,50</w:t>
            </w:r>
          </w:p>
        </w:tc>
        <w:tc>
          <w:tcPr>
            <w:tcW w:w="475" w:type="dxa"/>
            <w:vMerge/>
            <w:tcBorders>
              <w:left w:val="single" w:sz="4" w:space="0" w:color="auto"/>
              <w:bottom w:val="nil"/>
            </w:tcBorders>
          </w:tcPr>
          <w:p w:rsidR="00E56AA0" w:rsidRPr="00BC62D8" w:rsidRDefault="00E56AA0" w:rsidP="00B04F0A">
            <w:pPr>
              <w:jc w:val="both"/>
              <w:rPr>
                <w:sz w:val="28"/>
                <w:szCs w:val="28"/>
              </w:rPr>
            </w:pPr>
          </w:p>
        </w:tc>
        <w:tc>
          <w:tcPr>
            <w:tcW w:w="590" w:type="dxa"/>
          </w:tcPr>
          <w:p w:rsidR="00E56AA0" w:rsidRPr="00BC62D8" w:rsidRDefault="00E56AA0" w:rsidP="00B04F0A">
            <w:pPr>
              <w:jc w:val="both"/>
              <w:rPr>
                <w:sz w:val="28"/>
                <w:szCs w:val="28"/>
              </w:rPr>
            </w:pPr>
            <w:r w:rsidRPr="00BC62D8">
              <w:rPr>
                <w:sz w:val="28"/>
                <w:szCs w:val="28"/>
              </w:rPr>
              <w:t>h/</w:t>
            </w:r>
          </w:p>
        </w:tc>
        <w:tc>
          <w:tcPr>
            <w:tcW w:w="2347" w:type="dxa"/>
          </w:tcPr>
          <w:p w:rsidR="00E56AA0" w:rsidRPr="00BC62D8" w:rsidRDefault="00E56AA0" w:rsidP="006E7BE3">
            <w:pPr>
              <w:jc w:val="both"/>
            </w:pPr>
          </w:p>
        </w:tc>
        <w:tc>
          <w:tcPr>
            <w:tcW w:w="1142" w:type="dxa"/>
          </w:tcPr>
          <w:p w:rsidR="00E56AA0" w:rsidRPr="00BC62D8" w:rsidRDefault="00E56AA0" w:rsidP="006E7BE3">
            <w:pPr>
              <w:jc w:val="both"/>
            </w:pPr>
          </w:p>
        </w:tc>
        <w:tc>
          <w:tcPr>
            <w:tcW w:w="1104" w:type="dxa"/>
          </w:tcPr>
          <w:p w:rsidR="00E56AA0" w:rsidRPr="00BC62D8" w:rsidRDefault="00E56AA0" w:rsidP="00B04F0A">
            <w:pPr>
              <w:jc w:val="both"/>
              <w:rPr>
                <w:sz w:val="28"/>
                <w:szCs w:val="28"/>
              </w:rPr>
            </w:pPr>
          </w:p>
        </w:tc>
      </w:tr>
      <w:tr w:rsidR="00E56AA0" w:rsidRPr="00BC62D8" w:rsidTr="00B04F0A">
        <w:tc>
          <w:tcPr>
            <w:tcW w:w="646" w:type="dxa"/>
          </w:tcPr>
          <w:p w:rsidR="00E56AA0" w:rsidRPr="00DF03C5" w:rsidRDefault="00E56AA0" w:rsidP="00B04F0A">
            <w:pPr>
              <w:jc w:val="both"/>
            </w:pPr>
            <w:r>
              <w:t>3.</w:t>
            </w:r>
          </w:p>
        </w:tc>
        <w:tc>
          <w:tcPr>
            <w:tcW w:w="2273" w:type="dxa"/>
          </w:tcPr>
          <w:p w:rsidR="00E56AA0" w:rsidRPr="00A42A96" w:rsidRDefault="00E56AA0" w:rsidP="00B04F0A">
            <w:pPr>
              <w:jc w:val="both"/>
              <w:rPr>
                <w:sz w:val="18"/>
                <w:szCs w:val="18"/>
              </w:rPr>
            </w:pPr>
          </w:p>
        </w:tc>
        <w:tc>
          <w:tcPr>
            <w:tcW w:w="711" w:type="dxa"/>
            <w:tcBorders>
              <w:top w:val="nil"/>
              <w:bottom w:val="nil"/>
            </w:tcBorders>
          </w:tcPr>
          <w:p w:rsidR="00E56AA0" w:rsidRPr="00BC62D8" w:rsidRDefault="00E56AA0" w:rsidP="00B04F0A">
            <w:pPr>
              <w:jc w:val="both"/>
            </w:pPr>
          </w:p>
        </w:tc>
        <w:tc>
          <w:tcPr>
            <w:tcW w:w="475" w:type="dxa"/>
            <w:tcBorders>
              <w:top w:val="nil"/>
              <w:bottom w:val="nil"/>
            </w:tcBorders>
          </w:tcPr>
          <w:p w:rsidR="00E56AA0" w:rsidRPr="00BC62D8" w:rsidRDefault="00E56AA0" w:rsidP="00B04F0A">
            <w:pPr>
              <w:jc w:val="both"/>
            </w:pPr>
          </w:p>
        </w:tc>
        <w:tc>
          <w:tcPr>
            <w:tcW w:w="590" w:type="dxa"/>
            <w:tcBorders>
              <w:top w:val="nil"/>
              <w:bottom w:val="single" w:sz="4" w:space="0" w:color="auto"/>
            </w:tcBorders>
          </w:tcPr>
          <w:p w:rsidR="00E56AA0" w:rsidRPr="00BC62D8" w:rsidRDefault="00E56AA0" w:rsidP="00B04F0A">
            <w:pPr>
              <w:jc w:val="both"/>
              <w:rPr>
                <w:sz w:val="28"/>
                <w:szCs w:val="28"/>
              </w:rPr>
            </w:pPr>
            <w:r w:rsidRPr="00BC62D8">
              <w:rPr>
                <w:sz w:val="28"/>
                <w:szCs w:val="28"/>
              </w:rPr>
              <w:t>ch/</w:t>
            </w:r>
          </w:p>
        </w:tc>
        <w:tc>
          <w:tcPr>
            <w:tcW w:w="2347" w:type="dxa"/>
            <w:tcBorders>
              <w:top w:val="nil"/>
              <w:bottom w:val="single" w:sz="4" w:space="0" w:color="auto"/>
            </w:tcBorders>
          </w:tcPr>
          <w:p w:rsidR="00E56AA0" w:rsidRPr="00BC62D8" w:rsidRDefault="00E56AA0" w:rsidP="00B04F0A">
            <w:pPr>
              <w:jc w:val="both"/>
            </w:pPr>
          </w:p>
        </w:tc>
        <w:tc>
          <w:tcPr>
            <w:tcW w:w="1142" w:type="dxa"/>
          </w:tcPr>
          <w:p w:rsidR="00E56AA0" w:rsidRPr="00BC62D8" w:rsidRDefault="00E56AA0" w:rsidP="00B04F0A">
            <w:pPr>
              <w:jc w:val="both"/>
            </w:pPr>
          </w:p>
        </w:tc>
        <w:tc>
          <w:tcPr>
            <w:tcW w:w="1104" w:type="dxa"/>
          </w:tcPr>
          <w:p w:rsidR="00E56AA0" w:rsidRPr="00BC62D8" w:rsidRDefault="00E56AA0" w:rsidP="00B04F0A">
            <w:pPr>
              <w:jc w:val="both"/>
              <w:rPr>
                <w:sz w:val="28"/>
                <w:szCs w:val="28"/>
              </w:rPr>
            </w:pPr>
          </w:p>
        </w:tc>
      </w:tr>
      <w:tr w:rsidR="00E56AA0" w:rsidRPr="00BC62D8" w:rsidTr="00B04F0A">
        <w:tc>
          <w:tcPr>
            <w:tcW w:w="646" w:type="dxa"/>
          </w:tcPr>
          <w:p w:rsidR="00E56AA0" w:rsidRPr="00DF03C5" w:rsidRDefault="00E56AA0" w:rsidP="00B04F0A">
            <w:pPr>
              <w:jc w:val="both"/>
            </w:pPr>
            <w:r>
              <w:t>4.</w:t>
            </w:r>
          </w:p>
        </w:tc>
        <w:tc>
          <w:tcPr>
            <w:tcW w:w="2273" w:type="dxa"/>
          </w:tcPr>
          <w:p w:rsidR="00E56AA0" w:rsidRPr="00C265C5" w:rsidRDefault="00E56AA0" w:rsidP="00B04F0A">
            <w:pPr>
              <w:jc w:val="both"/>
              <w:rPr>
                <w:sz w:val="18"/>
                <w:szCs w:val="18"/>
              </w:rPr>
            </w:pPr>
          </w:p>
        </w:tc>
        <w:tc>
          <w:tcPr>
            <w:tcW w:w="711" w:type="dxa"/>
          </w:tcPr>
          <w:p w:rsidR="00E56AA0" w:rsidRPr="00BC62D8" w:rsidRDefault="00E56AA0" w:rsidP="00B04F0A">
            <w:pPr>
              <w:jc w:val="both"/>
            </w:pPr>
          </w:p>
        </w:tc>
        <w:tc>
          <w:tcPr>
            <w:tcW w:w="475" w:type="dxa"/>
            <w:tcBorders>
              <w:top w:val="nil"/>
              <w:bottom w:val="nil"/>
            </w:tcBorders>
          </w:tcPr>
          <w:p w:rsidR="00E56AA0" w:rsidRPr="00BC62D8" w:rsidRDefault="00E56AA0" w:rsidP="00B04F0A">
            <w:pPr>
              <w:jc w:val="both"/>
              <w:rPr>
                <w:sz w:val="28"/>
                <w:szCs w:val="28"/>
              </w:rPr>
            </w:pPr>
          </w:p>
        </w:tc>
        <w:tc>
          <w:tcPr>
            <w:tcW w:w="590" w:type="dxa"/>
            <w:tcBorders>
              <w:top w:val="single" w:sz="4" w:space="0" w:color="auto"/>
              <w:bottom w:val="nil"/>
            </w:tcBorders>
          </w:tcPr>
          <w:p w:rsidR="00E56AA0" w:rsidRPr="00BC62D8" w:rsidRDefault="00E56AA0" w:rsidP="00B04F0A">
            <w:pPr>
              <w:jc w:val="both"/>
              <w:rPr>
                <w:sz w:val="28"/>
                <w:szCs w:val="28"/>
              </w:rPr>
            </w:pPr>
            <w:r w:rsidRPr="00BC62D8">
              <w:rPr>
                <w:sz w:val="28"/>
                <w:szCs w:val="28"/>
              </w:rPr>
              <w:t>i/</w:t>
            </w:r>
          </w:p>
        </w:tc>
        <w:tc>
          <w:tcPr>
            <w:tcW w:w="2347" w:type="dxa"/>
            <w:tcBorders>
              <w:top w:val="single" w:sz="4" w:space="0" w:color="auto"/>
              <w:bottom w:val="nil"/>
            </w:tcBorders>
          </w:tcPr>
          <w:p w:rsidR="00E56AA0" w:rsidRPr="00BC62D8" w:rsidRDefault="00E56AA0" w:rsidP="00B04F0A">
            <w:pPr>
              <w:jc w:val="both"/>
            </w:pPr>
          </w:p>
        </w:tc>
        <w:tc>
          <w:tcPr>
            <w:tcW w:w="1142" w:type="dxa"/>
          </w:tcPr>
          <w:p w:rsidR="00E56AA0" w:rsidRPr="00BC62D8" w:rsidRDefault="00E56AA0" w:rsidP="00B04F0A">
            <w:pPr>
              <w:jc w:val="both"/>
            </w:pPr>
          </w:p>
        </w:tc>
        <w:tc>
          <w:tcPr>
            <w:tcW w:w="1104" w:type="dxa"/>
          </w:tcPr>
          <w:p w:rsidR="00E56AA0" w:rsidRPr="00BC62D8" w:rsidRDefault="00E56AA0" w:rsidP="00B04F0A">
            <w:pPr>
              <w:jc w:val="both"/>
              <w:rPr>
                <w:sz w:val="28"/>
                <w:szCs w:val="28"/>
              </w:rPr>
            </w:pPr>
          </w:p>
        </w:tc>
      </w:tr>
      <w:tr w:rsidR="00E56AA0" w:rsidRPr="00BC62D8" w:rsidTr="00B04F0A">
        <w:tc>
          <w:tcPr>
            <w:tcW w:w="646" w:type="dxa"/>
          </w:tcPr>
          <w:p w:rsidR="00E56AA0" w:rsidRPr="00BC62D8" w:rsidRDefault="00E56AA0" w:rsidP="00B04F0A">
            <w:pPr>
              <w:jc w:val="both"/>
              <w:rPr>
                <w:sz w:val="28"/>
                <w:szCs w:val="28"/>
              </w:rPr>
            </w:pPr>
            <w:r w:rsidRPr="00BC62D8">
              <w:rPr>
                <w:sz w:val="28"/>
                <w:szCs w:val="28"/>
              </w:rPr>
              <w:t>5.</w:t>
            </w:r>
          </w:p>
        </w:tc>
        <w:tc>
          <w:tcPr>
            <w:tcW w:w="2273" w:type="dxa"/>
          </w:tcPr>
          <w:p w:rsidR="00E56AA0" w:rsidRPr="00BC62D8" w:rsidRDefault="00E56AA0" w:rsidP="00B04F0A">
            <w:pPr>
              <w:jc w:val="both"/>
              <w:rPr>
                <w:sz w:val="28"/>
                <w:szCs w:val="28"/>
              </w:rPr>
            </w:pPr>
          </w:p>
        </w:tc>
        <w:tc>
          <w:tcPr>
            <w:tcW w:w="711" w:type="dxa"/>
          </w:tcPr>
          <w:p w:rsidR="00E56AA0" w:rsidRPr="00BC62D8" w:rsidRDefault="00E56AA0" w:rsidP="00B04F0A">
            <w:pPr>
              <w:jc w:val="both"/>
              <w:rPr>
                <w:sz w:val="28"/>
                <w:szCs w:val="28"/>
              </w:rPr>
            </w:pPr>
          </w:p>
        </w:tc>
        <w:tc>
          <w:tcPr>
            <w:tcW w:w="475" w:type="dxa"/>
            <w:vMerge w:val="restart"/>
            <w:tcBorders>
              <w:top w:val="nil"/>
            </w:tcBorders>
          </w:tcPr>
          <w:p w:rsidR="00E56AA0" w:rsidRPr="00BC62D8" w:rsidRDefault="00E56AA0" w:rsidP="00B04F0A">
            <w:pPr>
              <w:jc w:val="both"/>
              <w:rPr>
                <w:sz w:val="28"/>
                <w:szCs w:val="28"/>
              </w:rPr>
            </w:pPr>
          </w:p>
        </w:tc>
        <w:tc>
          <w:tcPr>
            <w:tcW w:w="590" w:type="dxa"/>
          </w:tcPr>
          <w:p w:rsidR="00E56AA0" w:rsidRPr="00BC62D8" w:rsidRDefault="00E56AA0" w:rsidP="00B04F0A">
            <w:pPr>
              <w:jc w:val="both"/>
              <w:rPr>
                <w:sz w:val="28"/>
                <w:szCs w:val="28"/>
              </w:rPr>
            </w:pPr>
            <w:r w:rsidRPr="00BC62D8">
              <w:rPr>
                <w:sz w:val="28"/>
                <w:szCs w:val="28"/>
              </w:rPr>
              <w:t>j/</w:t>
            </w:r>
          </w:p>
        </w:tc>
        <w:tc>
          <w:tcPr>
            <w:tcW w:w="2347" w:type="dxa"/>
          </w:tcPr>
          <w:p w:rsidR="00E56AA0" w:rsidRPr="00BC62D8" w:rsidRDefault="00E56AA0" w:rsidP="00B04F0A">
            <w:pPr>
              <w:jc w:val="both"/>
              <w:rPr>
                <w:sz w:val="28"/>
                <w:szCs w:val="28"/>
              </w:rPr>
            </w:pPr>
          </w:p>
        </w:tc>
        <w:tc>
          <w:tcPr>
            <w:tcW w:w="1142" w:type="dxa"/>
          </w:tcPr>
          <w:p w:rsidR="00E56AA0" w:rsidRPr="00BC62D8" w:rsidRDefault="00E56AA0" w:rsidP="00B04F0A">
            <w:pPr>
              <w:jc w:val="both"/>
              <w:rPr>
                <w:sz w:val="28"/>
                <w:szCs w:val="28"/>
              </w:rPr>
            </w:pPr>
          </w:p>
        </w:tc>
        <w:tc>
          <w:tcPr>
            <w:tcW w:w="1104" w:type="dxa"/>
          </w:tcPr>
          <w:p w:rsidR="00E56AA0" w:rsidRPr="00BC62D8" w:rsidRDefault="00E56AA0" w:rsidP="00B04F0A">
            <w:pPr>
              <w:jc w:val="both"/>
              <w:rPr>
                <w:sz w:val="28"/>
                <w:szCs w:val="28"/>
              </w:rPr>
            </w:pPr>
          </w:p>
        </w:tc>
      </w:tr>
      <w:tr w:rsidR="00E56AA0" w:rsidRPr="00BC62D8" w:rsidTr="00B04F0A">
        <w:tc>
          <w:tcPr>
            <w:tcW w:w="646" w:type="dxa"/>
          </w:tcPr>
          <w:p w:rsidR="00E56AA0" w:rsidRPr="00BC62D8" w:rsidRDefault="00E56AA0" w:rsidP="00B04F0A">
            <w:pPr>
              <w:jc w:val="both"/>
              <w:rPr>
                <w:sz w:val="28"/>
                <w:szCs w:val="28"/>
              </w:rPr>
            </w:pPr>
            <w:r w:rsidRPr="00BC62D8">
              <w:rPr>
                <w:sz w:val="28"/>
                <w:szCs w:val="28"/>
              </w:rPr>
              <w:t>6.</w:t>
            </w:r>
          </w:p>
        </w:tc>
        <w:tc>
          <w:tcPr>
            <w:tcW w:w="2273" w:type="dxa"/>
          </w:tcPr>
          <w:p w:rsidR="00E56AA0" w:rsidRPr="00BC62D8" w:rsidRDefault="00E56AA0" w:rsidP="00B04F0A">
            <w:pPr>
              <w:jc w:val="both"/>
              <w:rPr>
                <w:sz w:val="28"/>
                <w:szCs w:val="28"/>
              </w:rPr>
            </w:pPr>
          </w:p>
        </w:tc>
        <w:tc>
          <w:tcPr>
            <w:tcW w:w="711" w:type="dxa"/>
          </w:tcPr>
          <w:p w:rsidR="00E56AA0" w:rsidRPr="00BC62D8" w:rsidRDefault="00E56AA0" w:rsidP="00B04F0A">
            <w:pPr>
              <w:jc w:val="both"/>
              <w:rPr>
                <w:sz w:val="28"/>
                <w:szCs w:val="28"/>
              </w:rPr>
            </w:pPr>
          </w:p>
        </w:tc>
        <w:tc>
          <w:tcPr>
            <w:tcW w:w="475" w:type="dxa"/>
            <w:vMerge/>
          </w:tcPr>
          <w:p w:rsidR="00E56AA0" w:rsidRPr="00BC62D8" w:rsidRDefault="00E56AA0" w:rsidP="00B04F0A">
            <w:pPr>
              <w:jc w:val="both"/>
              <w:rPr>
                <w:sz w:val="28"/>
                <w:szCs w:val="28"/>
              </w:rPr>
            </w:pPr>
          </w:p>
        </w:tc>
        <w:tc>
          <w:tcPr>
            <w:tcW w:w="590" w:type="dxa"/>
          </w:tcPr>
          <w:p w:rsidR="00E56AA0" w:rsidRPr="00BC62D8" w:rsidRDefault="00E56AA0" w:rsidP="00B04F0A">
            <w:pPr>
              <w:jc w:val="both"/>
              <w:rPr>
                <w:sz w:val="28"/>
                <w:szCs w:val="28"/>
              </w:rPr>
            </w:pPr>
            <w:r w:rsidRPr="00BC62D8">
              <w:rPr>
                <w:sz w:val="28"/>
                <w:szCs w:val="28"/>
              </w:rPr>
              <w:t>k/</w:t>
            </w:r>
          </w:p>
        </w:tc>
        <w:tc>
          <w:tcPr>
            <w:tcW w:w="2347" w:type="dxa"/>
          </w:tcPr>
          <w:p w:rsidR="00E56AA0" w:rsidRPr="00BC62D8" w:rsidRDefault="00E56AA0" w:rsidP="00B04F0A">
            <w:pPr>
              <w:jc w:val="both"/>
              <w:rPr>
                <w:sz w:val="28"/>
                <w:szCs w:val="28"/>
              </w:rPr>
            </w:pPr>
          </w:p>
        </w:tc>
        <w:tc>
          <w:tcPr>
            <w:tcW w:w="1142" w:type="dxa"/>
          </w:tcPr>
          <w:p w:rsidR="00E56AA0" w:rsidRPr="00BC62D8" w:rsidRDefault="00E56AA0" w:rsidP="00B04F0A">
            <w:pPr>
              <w:jc w:val="both"/>
              <w:rPr>
                <w:sz w:val="28"/>
                <w:szCs w:val="28"/>
              </w:rPr>
            </w:pPr>
          </w:p>
        </w:tc>
        <w:tc>
          <w:tcPr>
            <w:tcW w:w="1104" w:type="dxa"/>
          </w:tcPr>
          <w:p w:rsidR="00E56AA0" w:rsidRPr="00BC62D8" w:rsidRDefault="00E56AA0" w:rsidP="00B04F0A">
            <w:pPr>
              <w:jc w:val="both"/>
              <w:rPr>
                <w:sz w:val="28"/>
                <w:szCs w:val="28"/>
              </w:rPr>
            </w:pPr>
          </w:p>
        </w:tc>
      </w:tr>
      <w:tr w:rsidR="00E56AA0" w:rsidRPr="00BC62D8" w:rsidTr="00B04F0A">
        <w:tc>
          <w:tcPr>
            <w:tcW w:w="646" w:type="dxa"/>
          </w:tcPr>
          <w:p w:rsidR="00E56AA0" w:rsidRPr="00BC62D8" w:rsidRDefault="00E56AA0" w:rsidP="00B04F0A">
            <w:pPr>
              <w:jc w:val="both"/>
              <w:rPr>
                <w:sz w:val="28"/>
                <w:szCs w:val="28"/>
              </w:rPr>
            </w:pPr>
            <w:r w:rsidRPr="00BC62D8">
              <w:rPr>
                <w:sz w:val="28"/>
                <w:szCs w:val="28"/>
              </w:rPr>
              <w:t>7.</w:t>
            </w:r>
          </w:p>
        </w:tc>
        <w:tc>
          <w:tcPr>
            <w:tcW w:w="2273" w:type="dxa"/>
          </w:tcPr>
          <w:p w:rsidR="00E56AA0" w:rsidRPr="00BC62D8" w:rsidRDefault="00E56AA0" w:rsidP="00B04F0A">
            <w:pPr>
              <w:jc w:val="both"/>
              <w:rPr>
                <w:b/>
                <w:sz w:val="28"/>
                <w:szCs w:val="28"/>
              </w:rPr>
            </w:pPr>
            <w:r w:rsidRPr="00BC62D8">
              <w:rPr>
                <w:b/>
                <w:sz w:val="28"/>
                <w:szCs w:val="28"/>
              </w:rPr>
              <w:t>celkom</w:t>
            </w:r>
          </w:p>
        </w:tc>
        <w:tc>
          <w:tcPr>
            <w:tcW w:w="711" w:type="dxa"/>
            <w:tcBorders>
              <w:right w:val="single" w:sz="4" w:space="0" w:color="auto"/>
            </w:tcBorders>
          </w:tcPr>
          <w:p w:rsidR="00E56AA0" w:rsidRPr="00BC62D8" w:rsidRDefault="003C5AD3" w:rsidP="00B04F0A">
            <w:pPr>
              <w:jc w:val="both"/>
              <w:rPr>
                <w:b/>
              </w:rPr>
            </w:pPr>
            <w:r>
              <w:rPr>
                <w:b/>
                <w:sz w:val="22"/>
                <w:szCs w:val="22"/>
              </w:rPr>
              <w:t>34,80</w:t>
            </w:r>
          </w:p>
        </w:tc>
        <w:tc>
          <w:tcPr>
            <w:tcW w:w="475" w:type="dxa"/>
            <w:vMerge/>
            <w:tcBorders>
              <w:left w:val="single" w:sz="4" w:space="0" w:color="auto"/>
              <w:bottom w:val="nil"/>
            </w:tcBorders>
          </w:tcPr>
          <w:p w:rsidR="00E56AA0" w:rsidRPr="00BC62D8" w:rsidRDefault="00E56AA0" w:rsidP="00B04F0A">
            <w:pPr>
              <w:jc w:val="both"/>
              <w:rPr>
                <w:sz w:val="28"/>
                <w:szCs w:val="28"/>
              </w:rPr>
            </w:pPr>
          </w:p>
        </w:tc>
        <w:tc>
          <w:tcPr>
            <w:tcW w:w="590" w:type="dxa"/>
          </w:tcPr>
          <w:p w:rsidR="00E56AA0" w:rsidRPr="00EB21EC" w:rsidRDefault="00E56AA0" w:rsidP="00B04F0A">
            <w:pPr>
              <w:jc w:val="both"/>
            </w:pPr>
            <w:r>
              <w:t>8.</w:t>
            </w:r>
          </w:p>
        </w:tc>
        <w:tc>
          <w:tcPr>
            <w:tcW w:w="2347" w:type="dxa"/>
          </w:tcPr>
          <w:p w:rsidR="00E56AA0" w:rsidRPr="00BC62D8" w:rsidRDefault="00E56AA0" w:rsidP="00B04F0A">
            <w:pPr>
              <w:jc w:val="both"/>
              <w:rPr>
                <w:b/>
              </w:rPr>
            </w:pPr>
            <w:proofErr w:type="spellStart"/>
            <w:r w:rsidRPr="00BC62D8">
              <w:rPr>
                <w:b/>
              </w:rPr>
              <w:t>cel.počet</w:t>
            </w:r>
            <w:proofErr w:type="spellEnd"/>
            <w:r w:rsidRPr="00BC62D8">
              <w:rPr>
                <w:b/>
              </w:rPr>
              <w:t xml:space="preserve"> osôb v byte</w:t>
            </w:r>
          </w:p>
        </w:tc>
        <w:tc>
          <w:tcPr>
            <w:tcW w:w="1142" w:type="dxa"/>
          </w:tcPr>
          <w:p w:rsidR="00E56AA0" w:rsidRPr="00BC62D8" w:rsidRDefault="00E56AA0" w:rsidP="00B91C92">
            <w:pPr>
              <w:jc w:val="center"/>
              <w:rPr>
                <w:b/>
                <w:sz w:val="28"/>
                <w:szCs w:val="28"/>
              </w:rPr>
            </w:pPr>
          </w:p>
        </w:tc>
        <w:tc>
          <w:tcPr>
            <w:tcW w:w="1104" w:type="dxa"/>
          </w:tcPr>
          <w:p w:rsidR="00E56AA0" w:rsidRPr="00BC62D8" w:rsidRDefault="00E56AA0" w:rsidP="00B04F0A">
            <w:pPr>
              <w:jc w:val="both"/>
              <w:rPr>
                <w:sz w:val="28"/>
                <w:szCs w:val="28"/>
              </w:rPr>
            </w:pPr>
          </w:p>
        </w:tc>
      </w:tr>
    </w:tbl>
    <w:p w:rsidR="00E56AA0" w:rsidRDefault="00E56AA0" w:rsidP="00E56AA0">
      <w:pPr>
        <w:jc w:val="both"/>
        <w:rPr>
          <w:sz w:val="28"/>
          <w:szCs w:val="28"/>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2330"/>
        <w:gridCol w:w="666"/>
        <w:gridCol w:w="558"/>
        <w:gridCol w:w="591"/>
        <w:gridCol w:w="2778"/>
        <w:gridCol w:w="10"/>
        <w:gridCol w:w="528"/>
        <w:gridCol w:w="900"/>
        <w:gridCol w:w="353"/>
      </w:tblGrid>
      <w:tr w:rsidR="00E56AA0" w:rsidRPr="00BC62D8" w:rsidTr="00B04F0A">
        <w:tc>
          <w:tcPr>
            <w:tcW w:w="652" w:type="dxa"/>
          </w:tcPr>
          <w:p w:rsidR="00E56AA0" w:rsidRPr="00BC62D8" w:rsidRDefault="00E56AA0" w:rsidP="00B04F0A">
            <w:pPr>
              <w:jc w:val="both"/>
              <w:rPr>
                <w:b/>
              </w:rPr>
            </w:pPr>
            <w:proofErr w:type="spellStart"/>
            <w:r w:rsidRPr="00BC62D8">
              <w:rPr>
                <w:b/>
              </w:rPr>
              <w:t>P.č</w:t>
            </w:r>
            <w:proofErr w:type="spellEnd"/>
            <w:r w:rsidRPr="00BC62D8">
              <w:rPr>
                <w:b/>
              </w:rPr>
              <w:t>.</w:t>
            </w:r>
          </w:p>
        </w:tc>
        <w:tc>
          <w:tcPr>
            <w:tcW w:w="2330" w:type="dxa"/>
          </w:tcPr>
          <w:p w:rsidR="00E56AA0" w:rsidRPr="00BC62D8" w:rsidRDefault="00E56AA0" w:rsidP="00B04F0A">
            <w:pPr>
              <w:jc w:val="both"/>
              <w:rPr>
                <w:b/>
              </w:rPr>
            </w:pPr>
            <w:r w:rsidRPr="00BC62D8">
              <w:rPr>
                <w:b/>
              </w:rPr>
              <w:t xml:space="preserve">Plocha </w:t>
            </w:r>
            <w:proofErr w:type="spellStart"/>
            <w:r w:rsidRPr="00BC62D8">
              <w:rPr>
                <w:b/>
              </w:rPr>
              <w:t>vedl.miestností</w:t>
            </w:r>
            <w:proofErr w:type="spellEnd"/>
          </w:p>
        </w:tc>
        <w:tc>
          <w:tcPr>
            <w:tcW w:w="666" w:type="dxa"/>
          </w:tcPr>
          <w:p w:rsidR="00E56AA0" w:rsidRPr="00BC62D8" w:rsidRDefault="00E56AA0" w:rsidP="00B04F0A">
            <w:pPr>
              <w:jc w:val="both"/>
              <w:rPr>
                <w:b/>
              </w:rPr>
            </w:pPr>
          </w:p>
          <w:p w:rsidR="00E56AA0" w:rsidRPr="00BC62D8" w:rsidRDefault="00E56AA0" w:rsidP="00B04F0A">
            <w:pPr>
              <w:jc w:val="both"/>
              <w:rPr>
                <w:b/>
              </w:rPr>
            </w:pPr>
            <w:r w:rsidRPr="00BC62D8">
              <w:rPr>
                <w:b/>
              </w:rPr>
              <w:t>m2</w:t>
            </w:r>
          </w:p>
        </w:tc>
        <w:tc>
          <w:tcPr>
            <w:tcW w:w="558" w:type="dxa"/>
            <w:vMerge w:val="restart"/>
            <w:tcBorders>
              <w:top w:val="nil"/>
            </w:tcBorders>
          </w:tcPr>
          <w:p w:rsidR="00E56AA0" w:rsidRPr="00BC62D8" w:rsidRDefault="00E56AA0" w:rsidP="00B04F0A">
            <w:pPr>
              <w:jc w:val="both"/>
              <w:rPr>
                <w:sz w:val="20"/>
                <w:szCs w:val="20"/>
              </w:rPr>
            </w:pPr>
          </w:p>
        </w:tc>
        <w:tc>
          <w:tcPr>
            <w:tcW w:w="5160" w:type="dxa"/>
            <w:gridSpan w:val="6"/>
          </w:tcPr>
          <w:p w:rsidR="00E56AA0" w:rsidRPr="00BC62D8" w:rsidRDefault="00E56AA0" w:rsidP="00B04F0A">
            <w:pPr>
              <w:jc w:val="both"/>
              <w:rPr>
                <w:b/>
              </w:rPr>
            </w:pPr>
            <w:proofErr w:type="spellStart"/>
            <w:r w:rsidRPr="00BC62D8">
              <w:rPr>
                <w:b/>
              </w:rPr>
              <w:t>IV.a</w:t>
            </w:r>
            <w:proofErr w:type="spellEnd"/>
            <w:r w:rsidRPr="00BC62D8">
              <w:rPr>
                <w:b/>
              </w:rPr>
              <w:t xml:space="preserve">/    Ostatné zariadenia </w:t>
            </w:r>
          </w:p>
        </w:tc>
      </w:tr>
      <w:tr w:rsidR="00E56AA0" w:rsidRPr="00BC62D8" w:rsidTr="00B04F0A">
        <w:tc>
          <w:tcPr>
            <w:tcW w:w="652" w:type="dxa"/>
          </w:tcPr>
          <w:p w:rsidR="00E56AA0" w:rsidRPr="0062730D" w:rsidRDefault="00E56AA0" w:rsidP="00B04F0A">
            <w:pPr>
              <w:jc w:val="both"/>
            </w:pPr>
            <w:r>
              <w:t>9</w:t>
            </w:r>
            <w:r w:rsidRPr="0062730D">
              <w:t>.</w:t>
            </w:r>
          </w:p>
        </w:tc>
        <w:tc>
          <w:tcPr>
            <w:tcW w:w="2330" w:type="dxa"/>
          </w:tcPr>
          <w:p w:rsidR="00E56AA0" w:rsidRPr="00A42A96" w:rsidRDefault="003C5AD3" w:rsidP="00B04F0A">
            <w:pPr>
              <w:jc w:val="both"/>
              <w:rPr>
                <w:sz w:val="20"/>
                <w:szCs w:val="20"/>
              </w:rPr>
            </w:pPr>
            <w:r>
              <w:rPr>
                <w:sz w:val="20"/>
                <w:szCs w:val="20"/>
              </w:rPr>
              <w:t>Predsieň</w:t>
            </w:r>
          </w:p>
        </w:tc>
        <w:tc>
          <w:tcPr>
            <w:tcW w:w="666" w:type="dxa"/>
          </w:tcPr>
          <w:p w:rsidR="00E56AA0" w:rsidRPr="00BC62D8" w:rsidRDefault="003C5AD3" w:rsidP="00B04F0A">
            <w:pPr>
              <w:jc w:val="both"/>
            </w:pPr>
            <w:r>
              <w:rPr>
                <w:sz w:val="22"/>
                <w:szCs w:val="22"/>
              </w:rPr>
              <w:t>390</w:t>
            </w:r>
          </w:p>
        </w:tc>
        <w:tc>
          <w:tcPr>
            <w:tcW w:w="558" w:type="dxa"/>
            <w:vMerge/>
          </w:tcPr>
          <w:p w:rsidR="00E56AA0" w:rsidRPr="00BC62D8" w:rsidRDefault="00E56AA0" w:rsidP="00B04F0A">
            <w:pPr>
              <w:jc w:val="both"/>
              <w:rPr>
                <w:sz w:val="20"/>
                <w:szCs w:val="20"/>
              </w:rPr>
            </w:pPr>
          </w:p>
        </w:tc>
        <w:tc>
          <w:tcPr>
            <w:tcW w:w="591" w:type="dxa"/>
          </w:tcPr>
          <w:p w:rsidR="00E56AA0" w:rsidRPr="00BC62D8" w:rsidRDefault="00E56AA0" w:rsidP="00B04F0A">
            <w:pPr>
              <w:jc w:val="both"/>
              <w:rPr>
                <w:b/>
              </w:rPr>
            </w:pPr>
            <w:proofErr w:type="spellStart"/>
            <w:r w:rsidRPr="00BC62D8">
              <w:rPr>
                <w:b/>
              </w:rPr>
              <w:t>P.č</w:t>
            </w:r>
            <w:proofErr w:type="spellEnd"/>
            <w:r w:rsidRPr="00BC62D8">
              <w:rPr>
                <w:b/>
              </w:rPr>
              <w:t>.</w:t>
            </w:r>
          </w:p>
        </w:tc>
        <w:tc>
          <w:tcPr>
            <w:tcW w:w="2778" w:type="dxa"/>
          </w:tcPr>
          <w:p w:rsidR="00E56AA0" w:rsidRPr="00BC62D8" w:rsidRDefault="00E56AA0" w:rsidP="00B04F0A">
            <w:pPr>
              <w:jc w:val="both"/>
              <w:rPr>
                <w:b/>
              </w:rPr>
            </w:pPr>
            <w:r w:rsidRPr="00BC62D8">
              <w:rPr>
                <w:b/>
              </w:rPr>
              <w:t>Položka</w:t>
            </w:r>
          </w:p>
        </w:tc>
        <w:tc>
          <w:tcPr>
            <w:tcW w:w="538" w:type="dxa"/>
            <w:gridSpan w:val="2"/>
          </w:tcPr>
          <w:p w:rsidR="00E56AA0" w:rsidRPr="00BC62D8" w:rsidRDefault="00E56AA0" w:rsidP="00B04F0A">
            <w:pPr>
              <w:jc w:val="both"/>
              <w:rPr>
                <w:b/>
              </w:rPr>
            </w:pPr>
            <w:r w:rsidRPr="00BC62D8">
              <w:rPr>
                <w:b/>
              </w:rPr>
              <w:t>ks</w:t>
            </w:r>
          </w:p>
        </w:tc>
        <w:tc>
          <w:tcPr>
            <w:tcW w:w="900" w:type="dxa"/>
          </w:tcPr>
          <w:p w:rsidR="00E56AA0" w:rsidRPr="00BC62D8" w:rsidRDefault="00E56AA0" w:rsidP="00B04F0A">
            <w:pPr>
              <w:jc w:val="both"/>
              <w:rPr>
                <w:b/>
              </w:rPr>
            </w:pPr>
          </w:p>
        </w:tc>
        <w:tc>
          <w:tcPr>
            <w:tcW w:w="353" w:type="dxa"/>
          </w:tcPr>
          <w:p w:rsidR="00E56AA0" w:rsidRPr="00BC62D8" w:rsidRDefault="00E56AA0" w:rsidP="00B04F0A">
            <w:pPr>
              <w:jc w:val="both"/>
              <w:rPr>
                <w:b/>
              </w:rPr>
            </w:pPr>
          </w:p>
        </w:tc>
      </w:tr>
      <w:tr w:rsidR="00E56AA0" w:rsidRPr="00BC62D8" w:rsidTr="00B04F0A">
        <w:tc>
          <w:tcPr>
            <w:tcW w:w="652" w:type="dxa"/>
          </w:tcPr>
          <w:p w:rsidR="00E56AA0" w:rsidRPr="0062730D" w:rsidRDefault="00E56AA0" w:rsidP="00B04F0A">
            <w:pPr>
              <w:jc w:val="both"/>
            </w:pPr>
            <w:r>
              <w:t>10</w:t>
            </w:r>
            <w:r w:rsidRPr="0062730D">
              <w:t>.</w:t>
            </w:r>
          </w:p>
        </w:tc>
        <w:tc>
          <w:tcPr>
            <w:tcW w:w="2330" w:type="dxa"/>
          </w:tcPr>
          <w:p w:rsidR="00E56AA0" w:rsidRPr="00BC62D8" w:rsidRDefault="003C5AD3" w:rsidP="00B04F0A">
            <w:pPr>
              <w:jc w:val="both"/>
              <w:rPr>
                <w:sz w:val="20"/>
                <w:szCs w:val="20"/>
              </w:rPr>
            </w:pPr>
            <w:proofErr w:type="spellStart"/>
            <w:r>
              <w:rPr>
                <w:sz w:val="20"/>
                <w:szCs w:val="20"/>
              </w:rPr>
              <w:t>Kúpelňa</w:t>
            </w:r>
            <w:proofErr w:type="spellEnd"/>
            <w:r>
              <w:rPr>
                <w:sz w:val="20"/>
                <w:szCs w:val="20"/>
              </w:rPr>
              <w:t xml:space="preserve"> + WC</w:t>
            </w:r>
          </w:p>
        </w:tc>
        <w:tc>
          <w:tcPr>
            <w:tcW w:w="666" w:type="dxa"/>
          </w:tcPr>
          <w:p w:rsidR="00E56AA0" w:rsidRPr="00BC62D8" w:rsidRDefault="003C5AD3" w:rsidP="00B04F0A">
            <w:pPr>
              <w:jc w:val="both"/>
              <w:rPr>
                <w:sz w:val="20"/>
                <w:szCs w:val="20"/>
              </w:rPr>
            </w:pPr>
            <w:r>
              <w:rPr>
                <w:sz w:val="20"/>
                <w:szCs w:val="20"/>
              </w:rPr>
              <w:t>4,30</w:t>
            </w:r>
          </w:p>
        </w:tc>
        <w:tc>
          <w:tcPr>
            <w:tcW w:w="558" w:type="dxa"/>
            <w:vMerge/>
          </w:tcPr>
          <w:p w:rsidR="00E56AA0" w:rsidRPr="00BC62D8" w:rsidRDefault="00E56AA0" w:rsidP="00B04F0A">
            <w:pPr>
              <w:jc w:val="both"/>
              <w:rPr>
                <w:sz w:val="20"/>
                <w:szCs w:val="20"/>
              </w:rPr>
            </w:pPr>
          </w:p>
        </w:tc>
        <w:tc>
          <w:tcPr>
            <w:tcW w:w="591" w:type="dxa"/>
          </w:tcPr>
          <w:p w:rsidR="00E56AA0" w:rsidRPr="00471620" w:rsidRDefault="00E56AA0" w:rsidP="00B04F0A">
            <w:pPr>
              <w:jc w:val="both"/>
            </w:pPr>
            <w:r w:rsidRPr="00471620">
              <w:t>1</w:t>
            </w:r>
            <w:r>
              <w:t>6</w:t>
            </w:r>
            <w:r w:rsidRPr="00471620">
              <w:t>.</w:t>
            </w:r>
          </w:p>
        </w:tc>
        <w:tc>
          <w:tcPr>
            <w:tcW w:w="2778" w:type="dxa"/>
          </w:tcPr>
          <w:p w:rsidR="00E56AA0" w:rsidRPr="00BC62D8" w:rsidRDefault="00E56AA0" w:rsidP="00B04F0A">
            <w:pPr>
              <w:jc w:val="both"/>
              <w:rPr>
                <w:sz w:val="20"/>
                <w:szCs w:val="20"/>
              </w:rPr>
            </w:pPr>
            <w:r w:rsidRPr="00BC62D8">
              <w:rPr>
                <w:sz w:val="20"/>
                <w:szCs w:val="20"/>
              </w:rPr>
              <w:t>kuchynská linka</w:t>
            </w:r>
          </w:p>
        </w:tc>
        <w:tc>
          <w:tcPr>
            <w:tcW w:w="538" w:type="dxa"/>
            <w:gridSpan w:val="2"/>
          </w:tcPr>
          <w:p w:rsidR="00E56AA0" w:rsidRPr="00BC62D8" w:rsidRDefault="00E56AA0" w:rsidP="00B04F0A">
            <w:pPr>
              <w:jc w:val="both"/>
              <w:rPr>
                <w:sz w:val="20"/>
                <w:szCs w:val="20"/>
              </w:rPr>
            </w:pPr>
            <w:r w:rsidRPr="00BC62D8">
              <w:rPr>
                <w:sz w:val="20"/>
                <w:szCs w:val="20"/>
              </w:rPr>
              <w:t>1</w:t>
            </w:r>
          </w:p>
        </w:tc>
        <w:tc>
          <w:tcPr>
            <w:tcW w:w="900" w:type="dxa"/>
          </w:tcPr>
          <w:p w:rsidR="00E56AA0" w:rsidRPr="00BC62D8" w:rsidRDefault="00E56AA0" w:rsidP="00B04F0A">
            <w:pPr>
              <w:jc w:val="both"/>
              <w:rPr>
                <w:sz w:val="20"/>
                <w:szCs w:val="20"/>
              </w:rPr>
            </w:pPr>
          </w:p>
        </w:tc>
        <w:tc>
          <w:tcPr>
            <w:tcW w:w="353" w:type="dxa"/>
          </w:tcPr>
          <w:p w:rsidR="00E56AA0" w:rsidRPr="00BC62D8" w:rsidRDefault="00E56AA0" w:rsidP="00B04F0A">
            <w:pPr>
              <w:jc w:val="both"/>
              <w:rPr>
                <w:sz w:val="20"/>
                <w:szCs w:val="20"/>
              </w:rPr>
            </w:pPr>
          </w:p>
        </w:tc>
      </w:tr>
      <w:tr w:rsidR="00E56AA0" w:rsidRPr="00BC62D8" w:rsidTr="00B04F0A">
        <w:tc>
          <w:tcPr>
            <w:tcW w:w="652" w:type="dxa"/>
          </w:tcPr>
          <w:p w:rsidR="00E56AA0" w:rsidRPr="0062730D" w:rsidRDefault="00E56AA0" w:rsidP="00B04F0A">
            <w:pPr>
              <w:jc w:val="both"/>
            </w:pPr>
            <w:r w:rsidRPr="0062730D">
              <w:t>1</w:t>
            </w:r>
            <w:r>
              <w:t>1</w:t>
            </w:r>
            <w:r w:rsidRPr="0062730D">
              <w:t>.</w:t>
            </w:r>
          </w:p>
        </w:tc>
        <w:tc>
          <w:tcPr>
            <w:tcW w:w="2330" w:type="dxa"/>
          </w:tcPr>
          <w:p w:rsidR="00E56AA0" w:rsidRPr="00BC62D8" w:rsidRDefault="00E56AA0" w:rsidP="00B04F0A">
            <w:pPr>
              <w:jc w:val="both"/>
              <w:rPr>
                <w:sz w:val="20"/>
                <w:szCs w:val="20"/>
              </w:rPr>
            </w:pPr>
          </w:p>
        </w:tc>
        <w:tc>
          <w:tcPr>
            <w:tcW w:w="666" w:type="dxa"/>
          </w:tcPr>
          <w:p w:rsidR="00E56AA0" w:rsidRPr="00BC62D8" w:rsidRDefault="00E56AA0" w:rsidP="00B04F0A">
            <w:pPr>
              <w:jc w:val="both"/>
              <w:rPr>
                <w:sz w:val="20"/>
                <w:szCs w:val="20"/>
              </w:rPr>
            </w:pPr>
          </w:p>
        </w:tc>
        <w:tc>
          <w:tcPr>
            <w:tcW w:w="558" w:type="dxa"/>
            <w:vMerge/>
          </w:tcPr>
          <w:p w:rsidR="00E56AA0" w:rsidRPr="00BC62D8" w:rsidRDefault="00E56AA0" w:rsidP="00B04F0A">
            <w:pPr>
              <w:jc w:val="both"/>
              <w:rPr>
                <w:sz w:val="20"/>
                <w:szCs w:val="20"/>
              </w:rPr>
            </w:pPr>
          </w:p>
        </w:tc>
        <w:tc>
          <w:tcPr>
            <w:tcW w:w="591" w:type="dxa"/>
          </w:tcPr>
          <w:p w:rsidR="00E56AA0" w:rsidRPr="00471620" w:rsidRDefault="00E56AA0" w:rsidP="00B04F0A">
            <w:pPr>
              <w:jc w:val="both"/>
            </w:pPr>
            <w:r w:rsidRPr="00471620">
              <w:t>1</w:t>
            </w:r>
            <w:r>
              <w:t>7</w:t>
            </w:r>
          </w:p>
        </w:tc>
        <w:tc>
          <w:tcPr>
            <w:tcW w:w="2778" w:type="dxa"/>
          </w:tcPr>
          <w:p w:rsidR="00E56AA0" w:rsidRPr="00BC62D8" w:rsidRDefault="00E56AA0" w:rsidP="00B04F0A">
            <w:pPr>
              <w:jc w:val="both"/>
              <w:rPr>
                <w:sz w:val="20"/>
                <w:szCs w:val="20"/>
              </w:rPr>
            </w:pPr>
            <w:r w:rsidRPr="00BC62D8">
              <w:rPr>
                <w:sz w:val="20"/>
                <w:szCs w:val="20"/>
              </w:rPr>
              <w:t>kuchynský sporák</w:t>
            </w:r>
          </w:p>
        </w:tc>
        <w:tc>
          <w:tcPr>
            <w:tcW w:w="538" w:type="dxa"/>
            <w:gridSpan w:val="2"/>
          </w:tcPr>
          <w:p w:rsidR="00E56AA0" w:rsidRPr="00BC62D8" w:rsidRDefault="00E56AA0" w:rsidP="00B04F0A">
            <w:pPr>
              <w:jc w:val="both"/>
              <w:rPr>
                <w:sz w:val="20"/>
                <w:szCs w:val="20"/>
              </w:rPr>
            </w:pPr>
            <w:r w:rsidRPr="00BC62D8">
              <w:rPr>
                <w:sz w:val="20"/>
                <w:szCs w:val="20"/>
              </w:rPr>
              <w:t>1</w:t>
            </w:r>
          </w:p>
        </w:tc>
        <w:tc>
          <w:tcPr>
            <w:tcW w:w="900" w:type="dxa"/>
          </w:tcPr>
          <w:p w:rsidR="00E56AA0" w:rsidRPr="00BC62D8" w:rsidRDefault="00E56AA0" w:rsidP="00B04F0A">
            <w:pPr>
              <w:jc w:val="both"/>
              <w:rPr>
                <w:sz w:val="20"/>
                <w:szCs w:val="20"/>
              </w:rPr>
            </w:pPr>
          </w:p>
        </w:tc>
        <w:tc>
          <w:tcPr>
            <w:tcW w:w="353" w:type="dxa"/>
          </w:tcPr>
          <w:p w:rsidR="00E56AA0" w:rsidRPr="00BC62D8" w:rsidRDefault="00E56AA0" w:rsidP="00B04F0A">
            <w:pPr>
              <w:jc w:val="both"/>
              <w:rPr>
                <w:sz w:val="20"/>
                <w:szCs w:val="20"/>
              </w:rPr>
            </w:pPr>
          </w:p>
        </w:tc>
      </w:tr>
      <w:tr w:rsidR="00E56AA0" w:rsidRPr="00BC62D8" w:rsidTr="00B04F0A">
        <w:tc>
          <w:tcPr>
            <w:tcW w:w="652" w:type="dxa"/>
          </w:tcPr>
          <w:p w:rsidR="00E56AA0" w:rsidRPr="0062730D" w:rsidRDefault="00E56AA0" w:rsidP="00B04F0A">
            <w:pPr>
              <w:jc w:val="both"/>
            </w:pPr>
            <w:r w:rsidRPr="0062730D">
              <w:t>1</w:t>
            </w:r>
            <w:r>
              <w:t>2</w:t>
            </w:r>
            <w:r w:rsidRPr="0062730D">
              <w:t>.</w:t>
            </w:r>
          </w:p>
        </w:tc>
        <w:tc>
          <w:tcPr>
            <w:tcW w:w="2330" w:type="dxa"/>
          </w:tcPr>
          <w:p w:rsidR="00E56AA0" w:rsidRPr="00BC62D8" w:rsidRDefault="00E56AA0" w:rsidP="00B04F0A">
            <w:pPr>
              <w:jc w:val="both"/>
              <w:rPr>
                <w:sz w:val="20"/>
                <w:szCs w:val="20"/>
              </w:rPr>
            </w:pPr>
          </w:p>
        </w:tc>
        <w:tc>
          <w:tcPr>
            <w:tcW w:w="666" w:type="dxa"/>
          </w:tcPr>
          <w:p w:rsidR="00E56AA0" w:rsidRPr="00BC62D8" w:rsidRDefault="00E56AA0" w:rsidP="00B04F0A">
            <w:pPr>
              <w:jc w:val="both"/>
              <w:rPr>
                <w:sz w:val="20"/>
                <w:szCs w:val="20"/>
              </w:rPr>
            </w:pPr>
          </w:p>
        </w:tc>
        <w:tc>
          <w:tcPr>
            <w:tcW w:w="558" w:type="dxa"/>
            <w:vMerge/>
          </w:tcPr>
          <w:p w:rsidR="00E56AA0" w:rsidRPr="00BC62D8" w:rsidRDefault="00E56AA0" w:rsidP="00B04F0A">
            <w:pPr>
              <w:jc w:val="both"/>
              <w:rPr>
                <w:sz w:val="20"/>
                <w:szCs w:val="20"/>
              </w:rPr>
            </w:pPr>
          </w:p>
        </w:tc>
        <w:tc>
          <w:tcPr>
            <w:tcW w:w="591" w:type="dxa"/>
          </w:tcPr>
          <w:p w:rsidR="00E56AA0" w:rsidRPr="00471620" w:rsidRDefault="00E56AA0" w:rsidP="00B04F0A">
            <w:pPr>
              <w:jc w:val="both"/>
            </w:pPr>
            <w:r w:rsidRPr="00471620">
              <w:t>1</w:t>
            </w:r>
            <w:r>
              <w:t>8</w:t>
            </w:r>
            <w:r w:rsidRPr="00471620">
              <w:t>.</w:t>
            </w:r>
          </w:p>
        </w:tc>
        <w:tc>
          <w:tcPr>
            <w:tcW w:w="2778" w:type="dxa"/>
          </w:tcPr>
          <w:p w:rsidR="00E56AA0" w:rsidRPr="00BC62D8" w:rsidRDefault="00E56AA0" w:rsidP="00B04F0A">
            <w:pPr>
              <w:jc w:val="both"/>
              <w:rPr>
                <w:sz w:val="20"/>
                <w:szCs w:val="20"/>
              </w:rPr>
            </w:pPr>
            <w:r>
              <w:rPr>
                <w:sz w:val="20"/>
                <w:szCs w:val="20"/>
              </w:rPr>
              <w:t>elektrický kotol</w:t>
            </w:r>
          </w:p>
        </w:tc>
        <w:tc>
          <w:tcPr>
            <w:tcW w:w="538" w:type="dxa"/>
            <w:gridSpan w:val="2"/>
          </w:tcPr>
          <w:p w:rsidR="00E56AA0" w:rsidRPr="00BC62D8" w:rsidRDefault="00E56AA0" w:rsidP="00B04F0A">
            <w:pPr>
              <w:jc w:val="both"/>
              <w:rPr>
                <w:sz w:val="20"/>
                <w:szCs w:val="20"/>
              </w:rPr>
            </w:pPr>
            <w:r>
              <w:rPr>
                <w:sz w:val="20"/>
                <w:szCs w:val="20"/>
              </w:rPr>
              <w:t>1</w:t>
            </w:r>
          </w:p>
        </w:tc>
        <w:tc>
          <w:tcPr>
            <w:tcW w:w="900" w:type="dxa"/>
          </w:tcPr>
          <w:p w:rsidR="00E56AA0" w:rsidRPr="00BC62D8" w:rsidRDefault="00E56AA0" w:rsidP="00B04F0A">
            <w:pPr>
              <w:jc w:val="both"/>
              <w:rPr>
                <w:sz w:val="20"/>
                <w:szCs w:val="20"/>
              </w:rPr>
            </w:pPr>
          </w:p>
        </w:tc>
        <w:tc>
          <w:tcPr>
            <w:tcW w:w="353" w:type="dxa"/>
          </w:tcPr>
          <w:p w:rsidR="00E56AA0" w:rsidRPr="00BC62D8" w:rsidRDefault="00E56AA0" w:rsidP="00B04F0A">
            <w:pPr>
              <w:jc w:val="both"/>
              <w:rPr>
                <w:sz w:val="20"/>
                <w:szCs w:val="20"/>
              </w:rPr>
            </w:pPr>
          </w:p>
        </w:tc>
      </w:tr>
      <w:tr w:rsidR="00E56AA0" w:rsidRPr="00BC62D8" w:rsidTr="00B04F0A">
        <w:tc>
          <w:tcPr>
            <w:tcW w:w="652" w:type="dxa"/>
          </w:tcPr>
          <w:p w:rsidR="00E56AA0" w:rsidRPr="0062730D" w:rsidRDefault="00E56AA0" w:rsidP="00B04F0A">
            <w:pPr>
              <w:jc w:val="both"/>
            </w:pPr>
            <w:r w:rsidRPr="0062730D">
              <w:t>1</w:t>
            </w:r>
            <w:r>
              <w:t>3</w:t>
            </w:r>
            <w:r w:rsidRPr="0062730D">
              <w:t>.</w:t>
            </w:r>
          </w:p>
        </w:tc>
        <w:tc>
          <w:tcPr>
            <w:tcW w:w="2330" w:type="dxa"/>
          </w:tcPr>
          <w:p w:rsidR="00E56AA0" w:rsidRPr="00BC62D8" w:rsidRDefault="00E56AA0" w:rsidP="00B04F0A">
            <w:pPr>
              <w:jc w:val="both"/>
              <w:rPr>
                <w:sz w:val="20"/>
                <w:szCs w:val="20"/>
              </w:rPr>
            </w:pPr>
          </w:p>
        </w:tc>
        <w:tc>
          <w:tcPr>
            <w:tcW w:w="666" w:type="dxa"/>
          </w:tcPr>
          <w:p w:rsidR="00E56AA0" w:rsidRPr="00BC62D8" w:rsidRDefault="00E56AA0" w:rsidP="00B04F0A">
            <w:pPr>
              <w:jc w:val="both"/>
              <w:rPr>
                <w:sz w:val="20"/>
                <w:szCs w:val="20"/>
              </w:rPr>
            </w:pPr>
          </w:p>
        </w:tc>
        <w:tc>
          <w:tcPr>
            <w:tcW w:w="558" w:type="dxa"/>
            <w:vMerge/>
          </w:tcPr>
          <w:p w:rsidR="00E56AA0" w:rsidRPr="00BC62D8" w:rsidRDefault="00E56AA0" w:rsidP="00B04F0A">
            <w:pPr>
              <w:jc w:val="both"/>
              <w:rPr>
                <w:sz w:val="20"/>
                <w:szCs w:val="20"/>
              </w:rPr>
            </w:pPr>
          </w:p>
        </w:tc>
        <w:tc>
          <w:tcPr>
            <w:tcW w:w="591" w:type="dxa"/>
          </w:tcPr>
          <w:p w:rsidR="00E56AA0" w:rsidRPr="00471620" w:rsidRDefault="00E56AA0" w:rsidP="00B04F0A">
            <w:pPr>
              <w:jc w:val="both"/>
            </w:pPr>
            <w:r w:rsidRPr="00471620">
              <w:t>1</w:t>
            </w:r>
            <w:r>
              <w:t>9</w:t>
            </w:r>
            <w:r w:rsidRPr="00471620">
              <w:t>.</w:t>
            </w:r>
          </w:p>
        </w:tc>
        <w:tc>
          <w:tcPr>
            <w:tcW w:w="2778" w:type="dxa"/>
          </w:tcPr>
          <w:p w:rsidR="00E56AA0" w:rsidRPr="00BC62D8" w:rsidRDefault="00E56AA0" w:rsidP="00B04F0A">
            <w:pPr>
              <w:jc w:val="both"/>
              <w:rPr>
                <w:sz w:val="20"/>
                <w:szCs w:val="20"/>
              </w:rPr>
            </w:pPr>
            <w:r>
              <w:rPr>
                <w:sz w:val="20"/>
                <w:szCs w:val="20"/>
              </w:rPr>
              <w:t>elektrický bojler</w:t>
            </w:r>
          </w:p>
        </w:tc>
        <w:tc>
          <w:tcPr>
            <w:tcW w:w="538" w:type="dxa"/>
            <w:gridSpan w:val="2"/>
          </w:tcPr>
          <w:p w:rsidR="00E56AA0" w:rsidRPr="00BC62D8" w:rsidRDefault="00E56AA0" w:rsidP="00B04F0A">
            <w:pPr>
              <w:jc w:val="both"/>
              <w:rPr>
                <w:sz w:val="20"/>
                <w:szCs w:val="20"/>
              </w:rPr>
            </w:pPr>
            <w:r>
              <w:rPr>
                <w:sz w:val="20"/>
                <w:szCs w:val="20"/>
              </w:rPr>
              <w:t>1</w:t>
            </w:r>
          </w:p>
        </w:tc>
        <w:tc>
          <w:tcPr>
            <w:tcW w:w="900" w:type="dxa"/>
          </w:tcPr>
          <w:p w:rsidR="00E56AA0" w:rsidRPr="00BC62D8" w:rsidRDefault="00E56AA0" w:rsidP="00B04F0A">
            <w:pPr>
              <w:jc w:val="both"/>
              <w:rPr>
                <w:sz w:val="20"/>
                <w:szCs w:val="20"/>
              </w:rPr>
            </w:pPr>
          </w:p>
        </w:tc>
        <w:tc>
          <w:tcPr>
            <w:tcW w:w="353" w:type="dxa"/>
          </w:tcPr>
          <w:p w:rsidR="00E56AA0" w:rsidRPr="00BC62D8" w:rsidRDefault="00E56AA0" w:rsidP="00B04F0A">
            <w:pPr>
              <w:jc w:val="both"/>
              <w:rPr>
                <w:sz w:val="20"/>
                <w:szCs w:val="20"/>
              </w:rPr>
            </w:pPr>
          </w:p>
        </w:tc>
      </w:tr>
      <w:tr w:rsidR="00E56AA0" w:rsidRPr="00BC62D8" w:rsidTr="00B04F0A">
        <w:tc>
          <w:tcPr>
            <w:tcW w:w="652" w:type="dxa"/>
          </w:tcPr>
          <w:p w:rsidR="00E56AA0" w:rsidRPr="0062730D" w:rsidRDefault="00E56AA0" w:rsidP="00B04F0A">
            <w:pPr>
              <w:jc w:val="both"/>
            </w:pPr>
          </w:p>
        </w:tc>
        <w:tc>
          <w:tcPr>
            <w:tcW w:w="2330" w:type="dxa"/>
          </w:tcPr>
          <w:p w:rsidR="00E56AA0" w:rsidRPr="00BC62D8" w:rsidRDefault="00E56AA0" w:rsidP="00B04F0A">
            <w:pPr>
              <w:jc w:val="both"/>
              <w:rPr>
                <w:b/>
                <w:sz w:val="20"/>
                <w:szCs w:val="20"/>
              </w:rPr>
            </w:pPr>
          </w:p>
        </w:tc>
        <w:tc>
          <w:tcPr>
            <w:tcW w:w="666" w:type="dxa"/>
          </w:tcPr>
          <w:p w:rsidR="00E56AA0" w:rsidRPr="00BC62D8" w:rsidRDefault="00E56AA0" w:rsidP="00B04F0A">
            <w:pPr>
              <w:jc w:val="both"/>
              <w:rPr>
                <w:sz w:val="20"/>
                <w:szCs w:val="20"/>
              </w:rPr>
            </w:pPr>
          </w:p>
        </w:tc>
        <w:tc>
          <w:tcPr>
            <w:tcW w:w="558" w:type="dxa"/>
            <w:vMerge/>
          </w:tcPr>
          <w:p w:rsidR="00E56AA0" w:rsidRPr="00BC62D8" w:rsidRDefault="00E56AA0" w:rsidP="00B04F0A">
            <w:pPr>
              <w:jc w:val="both"/>
              <w:rPr>
                <w:sz w:val="20"/>
                <w:szCs w:val="20"/>
              </w:rPr>
            </w:pPr>
          </w:p>
        </w:tc>
        <w:tc>
          <w:tcPr>
            <w:tcW w:w="591" w:type="dxa"/>
          </w:tcPr>
          <w:p w:rsidR="00E56AA0" w:rsidRPr="00471620" w:rsidRDefault="00E56AA0" w:rsidP="00B04F0A">
            <w:pPr>
              <w:jc w:val="both"/>
            </w:pPr>
            <w:r>
              <w:t>20.</w:t>
            </w:r>
          </w:p>
        </w:tc>
        <w:tc>
          <w:tcPr>
            <w:tcW w:w="2778" w:type="dxa"/>
          </w:tcPr>
          <w:p w:rsidR="00E56AA0" w:rsidRPr="00BC62D8" w:rsidRDefault="00E56AA0" w:rsidP="00B04F0A">
            <w:pPr>
              <w:jc w:val="both"/>
              <w:rPr>
                <w:sz w:val="20"/>
                <w:szCs w:val="20"/>
              </w:rPr>
            </w:pPr>
            <w:r>
              <w:rPr>
                <w:sz w:val="20"/>
                <w:szCs w:val="20"/>
              </w:rPr>
              <w:t>radiátory</w:t>
            </w:r>
          </w:p>
        </w:tc>
        <w:tc>
          <w:tcPr>
            <w:tcW w:w="538" w:type="dxa"/>
            <w:gridSpan w:val="2"/>
          </w:tcPr>
          <w:p w:rsidR="00E56AA0" w:rsidRPr="00BC62D8" w:rsidRDefault="003C5AD3" w:rsidP="00B04F0A">
            <w:pPr>
              <w:jc w:val="both"/>
              <w:rPr>
                <w:sz w:val="20"/>
                <w:szCs w:val="20"/>
              </w:rPr>
            </w:pPr>
            <w:r>
              <w:rPr>
                <w:sz w:val="20"/>
                <w:szCs w:val="20"/>
              </w:rPr>
              <w:t>3</w:t>
            </w:r>
          </w:p>
        </w:tc>
        <w:tc>
          <w:tcPr>
            <w:tcW w:w="900" w:type="dxa"/>
          </w:tcPr>
          <w:p w:rsidR="00E56AA0" w:rsidRPr="00BC62D8" w:rsidRDefault="00E56AA0" w:rsidP="00B04F0A">
            <w:pPr>
              <w:jc w:val="both"/>
              <w:rPr>
                <w:sz w:val="20"/>
                <w:szCs w:val="20"/>
              </w:rPr>
            </w:pPr>
          </w:p>
        </w:tc>
        <w:tc>
          <w:tcPr>
            <w:tcW w:w="353" w:type="dxa"/>
          </w:tcPr>
          <w:p w:rsidR="00E56AA0" w:rsidRPr="00BC62D8" w:rsidRDefault="00E56AA0" w:rsidP="00B04F0A">
            <w:pPr>
              <w:jc w:val="both"/>
              <w:rPr>
                <w:sz w:val="20"/>
                <w:szCs w:val="20"/>
              </w:rPr>
            </w:pPr>
          </w:p>
        </w:tc>
      </w:tr>
      <w:tr w:rsidR="00E56AA0" w:rsidRPr="00BC62D8" w:rsidTr="00B04F0A">
        <w:tc>
          <w:tcPr>
            <w:tcW w:w="652" w:type="dxa"/>
          </w:tcPr>
          <w:p w:rsidR="00E56AA0" w:rsidRPr="0062730D" w:rsidRDefault="00E56AA0" w:rsidP="00B04F0A">
            <w:pPr>
              <w:jc w:val="both"/>
            </w:pPr>
            <w:r w:rsidRPr="0062730D">
              <w:t>1</w:t>
            </w:r>
            <w:r>
              <w:t>4</w:t>
            </w:r>
            <w:r w:rsidRPr="0062730D">
              <w:t>.</w:t>
            </w:r>
          </w:p>
        </w:tc>
        <w:tc>
          <w:tcPr>
            <w:tcW w:w="2330" w:type="dxa"/>
          </w:tcPr>
          <w:p w:rsidR="00E56AA0" w:rsidRPr="00BC62D8" w:rsidRDefault="00E56AA0" w:rsidP="00B04F0A">
            <w:pPr>
              <w:jc w:val="both"/>
              <w:rPr>
                <w:sz w:val="20"/>
                <w:szCs w:val="20"/>
              </w:rPr>
            </w:pPr>
          </w:p>
        </w:tc>
        <w:tc>
          <w:tcPr>
            <w:tcW w:w="666" w:type="dxa"/>
          </w:tcPr>
          <w:p w:rsidR="00E56AA0" w:rsidRPr="00BC62D8" w:rsidRDefault="00E56AA0" w:rsidP="00B04F0A">
            <w:pPr>
              <w:jc w:val="both"/>
              <w:rPr>
                <w:sz w:val="20"/>
                <w:szCs w:val="20"/>
              </w:rPr>
            </w:pPr>
          </w:p>
        </w:tc>
        <w:tc>
          <w:tcPr>
            <w:tcW w:w="558" w:type="dxa"/>
            <w:vMerge/>
          </w:tcPr>
          <w:p w:rsidR="00E56AA0" w:rsidRPr="00BC62D8" w:rsidRDefault="00E56AA0" w:rsidP="00B04F0A">
            <w:pPr>
              <w:jc w:val="both"/>
              <w:rPr>
                <w:sz w:val="20"/>
                <w:szCs w:val="20"/>
              </w:rPr>
            </w:pPr>
          </w:p>
        </w:tc>
        <w:tc>
          <w:tcPr>
            <w:tcW w:w="591" w:type="dxa"/>
          </w:tcPr>
          <w:p w:rsidR="00E56AA0" w:rsidRPr="00471620" w:rsidRDefault="00E56AA0" w:rsidP="00B04F0A">
            <w:pPr>
              <w:jc w:val="both"/>
            </w:pPr>
            <w:r>
              <w:t>21</w:t>
            </w:r>
            <w:r w:rsidRPr="00471620">
              <w:t>.</w:t>
            </w:r>
          </w:p>
        </w:tc>
        <w:tc>
          <w:tcPr>
            <w:tcW w:w="2778" w:type="dxa"/>
          </w:tcPr>
          <w:p w:rsidR="00E56AA0" w:rsidRPr="00BC62D8" w:rsidRDefault="00E56AA0" w:rsidP="00B04F0A">
            <w:pPr>
              <w:jc w:val="both"/>
              <w:rPr>
                <w:sz w:val="20"/>
                <w:szCs w:val="20"/>
              </w:rPr>
            </w:pPr>
          </w:p>
        </w:tc>
        <w:tc>
          <w:tcPr>
            <w:tcW w:w="538" w:type="dxa"/>
            <w:gridSpan w:val="2"/>
          </w:tcPr>
          <w:p w:rsidR="00E56AA0" w:rsidRPr="00BC62D8" w:rsidRDefault="00E56AA0" w:rsidP="00B04F0A">
            <w:pPr>
              <w:jc w:val="both"/>
              <w:rPr>
                <w:sz w:val="20"/>
                <w:szCs w:val="20"/>
              </w:rPr>
            </w:pPr>
          </w:p>
        </w:tc>
        <w:tc>
          <w:tcPr>
            <w:tcW w:w="900" w:type="dxa"/>
            <w:tcBorders>
              <w:bottom w:val="single" w:sz="4" w:space="0" w:color="auto"/>
            </w:tcBorders>
          </w:tcPr>
          <w:p w:rsidR="00E56AA0" w:rsidRPr="00BC62D8" w:rsidRDefault="00E56AA0" w:rsidP="00B04F0A">
            <w:pPr>
              <w:jc w:val="both"/>
              <w:rPr>
                <w:sz w:val="20"/>
                <w:szCs w:val="20"/>
              </w:rPr>
            </w:pPr>
          </w:p>
        </w:tc>
        <w:tc>
          <w:tcPr>
            <w:tcW w:w="353" w:type="dxa"/>
            <w:tcBorders>
              <w:bottom w:val="single" w:sz="4" w:space="0" w:color="auto"/>
            </w:tcBorders>
          </w:tcPr>
          <w:p w:rsidR="00E56AA0" w:rsidRPr="00BC62D8" w:rsidRDefault="00E56AA0" w:rsidP="00B04F0A">
            <w:pPr>
              <w:jc w:val="both"/>
              <w:rPr>
                <w:sz w:val="20"/>
                <w:szCs w:val="20"/>
              </w:rPr>
            </w:pPr>
          </w:p>
        </w:tc>
      </w:tr>
      <w:tr w:rsidR="00E56AA0" w:rsidRPr="00BC62D8" w:rsidTr="00B04F0A">
        <w:tc>
          <w:tcPr>
            <w:tcW w:w="652" w:type="dxa"/>
          </w:tcPr>
          <w:p w:rsidR="00E56AA0" w:rsidRPr="0062730D" w:rsidRDefault="00E56AA0" w:rsidP="00B04F0A">
            <w:pPr>
              <w:jc w:val="both"/>
            </w:pPr>
            <w:r w:rsidRPr="0062730D">
              <w:t>1</w:t>
            </w:r>
            <w:r>
              <w:t>5</w:t>
            </w:r>
            <w:r w:rsidRPr="0062730D">
              <w:t>.</w:t>
            </w:r>
          </w:p>
        </w:tc>
        <w:tc>
          <w:tcPr>
            <w:tcW w:w="2330" w:type="dxa"/>
          </w:tcPr>
          <w:p w:rsidR="00E56AA0" w:rsidRPr="00BC62D8" w:rsidRDefault="00E56AA0" w:rsidP="00B04F0A">
            <w:pPr>
              <w:jc w:val="both"/>
              <w:rPr>
                <w:b/>
              </w:rPr>
            </w:pPr>
            <w:r w:rsidRPr="00BC62D8">
              <w:rPr>
                <w:b/>
              </w:rPr>
              <w:t>celkom</w:t>
            </w:r>
          </w:p>
        </w:tc>
        <w:tc>
          <w:tcPr>
            <w:tcW w:w="666" w:type="dxa"/>
          </w:tcPr>
          <w:p w:rsidR="00E56AA0" w:rsidRPr="00BC62D8" w:rsidRDefault="003C5AD3" w:rsidP="003C5AD3">
            <w:pPr>
              <w:jc w:val="both"/>
              <w:rPr>
                <w:b/>
                <w:sz w:val="20"/>
                <w:szCs w:val="20"/>
              </w:rPr>
            </w:pPr>
            <w:r>
              <w:rPr>
                <w:b/>
                <w:sz w:val="20"/>
                <w:szCs w:val="20"/>
              </w:rPr>
              <w:t>8,20</w:t>
            </w:r>
          </w:p>
        </w:tc>
        <w:tc>
          <w:tcPr>
            <w:tcW w:w="558" w:type="dxa"/>
            <w:vMerge/>
            <w:tcBorders>
              <w:bottom w:val="nil"/>
            </w:tcBorders>
          </w:tcPr>
          <w:p w:rsidR="00E56AA0" w:rsidRPr="00BC62D8" w:rsidRDefault="00E56AA0" w:rsidP="00B04F0A">
            <w:pPr>
              <w:jc w:val="both"/>
              <w:rPr>
                <w:sz w:val="20"/>
                <w:szCs w:val="20"/>
              </w:rPr>
            </w:pPr>
          </w:p>
        </w:tc>
        <w:tc>
          <w:tcPr>
            <w:tcW w:w="591" w:type="dxa"/>
          </w:tcPr>
          <w:p w:rsidR="00E56AA0" w:rsidRPr="00471620" w:rsidRDefault="00E56AA0" w:rsidP="00B04F0A">
            <w:pPr>
              <w:jc w:val="both"/>
            </w:pPr>
            <w:r w:rsidRPr="00471620">
              <w:t>2</w:t>
            </w:r>
            <w:r>
              <w:t>2</w:t>
            </w:r>
            <w:r w:rsidRPr="00471620">
              <w:t>.</w:t>
            </w:r>
          </w:p>
        </w:tc>
        <w:tc>
          <w:tcPr>
            <w:tcW w:w="2788" w:type="dxa"/>
            <w:gridSpan w:val="2"/>
          </w:tcPr>
          <w:p w:rsidR="00E56AA0" w:rsidRPr="00BC62D8" w:rsidRDefault="00E56AA0" w:rsidP="00B04F0A">
            <w:pPr>
              <w:jc w:val="both"/>
              <w:rPr>
                <w:sz w:val="20"/>
                <w:szCs w:val="20"/>
              </w:rPr>
            </w:pPr>
          </w:p>
        </w:tc>
        <w:tc>
          <w:tcPr>
            <w:tcW w:w="528" w:type="dxa"/>
          </w:tcPr>
          <w:p w:rsidR="00E56AA0" w:rsidRPr="00BC62D8" w:rsidRDefault="00E56AA0" w:rsidP="00B04F0A">
            <w:pPr>
              <w:jc w:val="both"/>
              <w:rPr>
                <w:sz w:val="20"/>
                <w:szCs w:val="20"/>
              </w:rPr>
            </w:pPr>
          </w:p>
        </w:tc>
        <w:tc>
          <w:tcPr>
            <w:tcW w:w="900" w:type="dxa"/>
            <w:tcBorders>
              <w:top w:val="single" w:sz="4" w:space="0" w:color="auto"/>
              <w:right w:val="nil"/>
            </w:tcBorders>
          </w:tcPr>
          <w:p w:rsidR="00E56AA0" w:rsidRPr="00BC62D8" w:rsidRDefault="00E56AA0" w:rsidP="00B04F0A">
            <w:pPr>
              <w:jc w:val="both"/>
              <w:rPr>
                <w:b/>
                <w:sz w:val="20"/>
                <w:szCs w:val="20"/>
              </w:rPr>
            </w:pPr>
          </w:p>
        </w:tc>
        <w:tc>
          <w:tcPr>
            <w:tcW w:w="353" w:type="dxa"/>
            <w:tcBorders>
              <w:top w:val="single" w:sz="4" w:space="0" w:color="auto"/>
              <w:right w:val="single" w:sz="4" w:space="0" w:color="auto"/>
            </w:tcBorders>
          </w:tcPr>
          <w:p w:rsidR="00E56AA0" w:rsidRPr="00BC62D8" w:rsidRDefault="00E56AA0" w:rsidP="00B04F0A">
            <w:pPr>
              <w:jc w:val="both"/>
              <w:rPr>
                <w:sz w:val="20"/>
                <w:szCs w:val="20"/>
              </w:rPr>
            </w:pPr>
          </w:p>
        </w:tc>
      </w:tr>
    </w:tbl>
    <w:p w:rsidR="00E56AA0" w:rsidRDefault="00E56AA0" w:rsidP="00E56AA0">
      <w:pPr>
        <w:jc w:val="both"/>
        <w:rPr>
          <w:sz w:val="28"/>
          <w:szCs w:val="28"/>
        </w:rPr>
      </w:pPr>
    </w:p>
    <w:p w:rsidR="00E56AA0" w:rsidRDefault="00E56AA0" w:rsidP="00E56AA0">
      <w:pPr>
        <w:jc w:val="both"/>
        <w:rPr>
          <w:sz w:val="28"/>
          <w:szCs w:val="28"/>
        </w:rPr>
      </w:pPr>
    </w:p>
    <w:p w:rsidR="00E56AA0" w:rsidRDefault="00E56AA0" w:rsidP="00E56AA0">
      <w:pPr>
        <w:jc w:val="both"/>
        <w:rPr>
          <w:sz w:val="28"/>
          <w:szCs w:val="28"/>
        </w:rPr>
      </w:pPr>
    </w:p>
    <w:p w:rsidR="00E56AA0" w:rsidRDefault="00E56AA0" w:rsidP="00E56AA0">
      <w:pPr>
        <w:jc w:val="both"/>
        <w:rPr>
          <w:sz w:val="28"/>
          <w:szCs w:val="28"/>
        </w:rPr>
      </w:pPr>
    </w:p>
    <w:p w:rsidR="00E56AA0" w:rsidRDefault="00E56AA0" w:rsidP="00E56AA0">
      <w:pPr>
        <w:jc w:val="both"/>
        <w:rPr>
          <w:sz w:val="28"/>
          <w:szCs w:val="28"/>
        </w:rPr>
      </w:pPr>
    </w:p>
    <w:p w:rsidR="00E56AA0" w:rsidRDefault="00E56AA0" w:rsidP="00E56AA0">
      <w:pPr>
        <w:jc w:val="both"/>
        <w:rPr>
          <w:sz w:val="28"/>
          <w:szCs w:val="28"/>
        </w:rPr>
      </w:pPr>
    </w:p>
    <w:p w:rsidR="00E56AA0" w:rsidRDefault="00E56AA0" w:rsidP="00E56AA0">
      <w:pPr>
        <w:jc w:val="both"/>
        <w:rPr>
          <w:sz w:val="28"/>
          <w:szCs w:val="28"/>
        </w:rPr>
      </w:pPr>
    </w:p>
    <w:p w:rsidR="00E56AA0" w:rsidRDefault="00E56AA0" w:rsidP="00E56AA0">
      <w:pPr>
        <w:jc w:val="both"/>
        <w:rPr>
          <w:sz w:val="28"/>
          <w:szCs w:val="28"/>
        </w:rPr>
      </w:pPr>
    </w:p>
    <w:p w:rsidR="00E56AA0" w:rsidRDefault="00E56AA0" w:rsidP="00E56AA0">
      <w:pPr>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2681"/>
        <w:gridCol w:w="916"/>
        <w:gridCol w:w="979"/>
        <w:gridCol w:w="1389"/>
        <w:gridCol w:w="2369"/>
      </w:tblGrid>
      <w:tr w:rsidR="00E56AA0" w:rsidRPr="00BC62D8" w:rsidTr="00B04F0A">
        <w:tc>
          <w:tcPr>
            <w:tcW w:w="9322" w:type="dxa"/>
            <w:gridSpan w:val="6"/>
            <w:tcBorders>
              <w:top w:val="single" w:sz="4" w:space="0" w:color="auto"/>
              <w:right w:val="single" w:sz="4" w:space="0" w:color="auto"/>
            </w:tcBorders>
          </w:tcPr>
          <w:p w:rsidR="00E56AA0" w:rsidRPr="00BC62D8" w:rsidRDefault="00E56AA0" w:rsidP="00B04F0A">
            <w:pPr>
              <w:jc w:val="both"/>
              <w:rPr>
                <w:b/>
              </w:rPr>
            </w:pPr>
            <w:r w:rsidRPr="00BC62D8">
              <w:rPr>
                <w:b/>
              </w:rPr>
              <w:t>V. Úhrada za užívanie bytu:</w:t>
            </w:r>
          </w:p>
          <w:p w:rsidR="00E56AA0" w:rsidRPr="00BC62D8" w:rsidRDefault="00E56AA0" w:rsidP="00B04F0A">
            <w:pPr>
              <w:jc w:val="both"/>
              <w:rPr>
                <w:b/>
              </w:rPr>
            </w:pPr>
          </w:p>
        </w:tc>
      </w:tr>
      <w:tr w:rsidR="00E56AA0" w:rsidRPr="00BC62D8" w:rsidTr="00B04F0A">
        <w:tc>
          <w:tcPr>
            <w:tcW w:w="988" w:type="dxa"/>
          </w:tcPr>
          <w:p w:rsidR="00E56AA0" w:rsidRPr="00BC62D8" w:rsidRDefault="00E56AA0" w:rsidP="00B04F0A">
            <w:pPr>
              <w:jc w:val="both"/>
              <w:rPr>
                <w:b/>
                <w:sz w:val="28"/>
                <w:szCs w:val="28"/>
              </w:rPr>
            </w:pPr>
            <w:proofErr w:type="spellStart"/>
            <w:r w:rsidRPr="00BC62D8">
              <w:rPr>
                <w:b/>
                <w:sz w:val="28"/>
                <w:szCs w:val="28"/>
              </w:rPr>
              <w:t>P.č</w:t>
            </w:r>
            <w:proofErr w:type="spellEnd"/>
            <w:r w:rsidRPr="00BC62D8">
              <w:rPr>
                <w:b/>
                <w:sz w:val="28"/>
                <w:szCs w:val="28"/>
              </w:rPr>
              <w:t>.</w:t>
            </w:r>
          </w:p>
        </w:tc>
        <w:tc>
          <w:tcPr>
            <w:tcW w:w="2681" w:type="dxa"/>
          </w:tcPr>
          <w:p w:rsidR="00E56AA0" w:rsidRPr="00BC62D8" w:rsidRDefault="00E56AA0" w:rsidP="00B04F0A">
            <w:pPr>
              <w:jc w:val="both"/>
              <w:rPr>
                <w:b/>
                <w:sz w:val="28"/>
                <w:szCs w:val="28"/>
              </w:rPr>
            </w:pPr>
            <w:r w:rsidRPr="00BC62D8">
              <w:rPr>
                <w:b/>
                <w:sz w:val="28"/>
                <w:szCs w:val="28"/>
              </w:rPr>
              <w:t xml:space="preserve">     Položka</w:t>
            </w:r>
          </w:p>
        </w:tc>
        <w:tc>
          <w:tcPr>
            <w:tcW w:w="916" w:type="dxa"/>
          </w:tcPr>
          <w:p w:rsidR="00E56AA0" w:rsidRPr="00BC62D8" w:rsidRDefault="00E56AA0" w:rsidP="00B04F0A">
            <w:pPr>
              <w:jc w:val="both"/>
              <w:rPr>
                <w:b/>
                <w:sz w:val="28"/>
                <w:szCs w:val="28"/>
              </w:rPr>
            </w:pPr>
            <w:r w:rsidRPr="00BC62D8">
              <w:rPr>
                <w:b/>
                <w:sz w:val="28"/>
                <w:szCs w:val="28"/>
              </w:rPr>
              <w:t>m2</w:t>
            </w:r>
          </w:p>
        </w:tc>
        <w:tc>
          <w:tcPr>
            <w:tcW w:w="979" w:type="dxa"/>
          </w:tcPr>
          <w:p w:rsidR="00E56AA0" w:rsidRPr="00BC62D8" w:rsidRDefault="00E56AA0" w:rsidP="00B04F0A">
            <w:pPr>
              <w:jc w:val="both"/>
              <w:rPr>
                <w:b/>
              </w:rPr>
            </w:pPr>
            <w:r w:rsidRPr="00BC62D8">
              <w:rPr>
                <w:b/>
                <w:sz w:val="22"/>
                <w:szCs w:val="22"/>
              </w:rPr>
              <w:t>Eur/m2</w:t>
            </w:r>
          </w:p>
        </w:tc>
        <w:tc>
          <w:tcPr>
            <w:tcW w:w="1389" w:type="dxa"/>
          </w:tcPr>
          <w:p w:rsidR="00E56AA0" w:rsidRPr="00BC62D8" w:rsidRDefault="00E56AA0" w:rsidP="00B04F0A">
            <w:pPr>
              <w:jc w:val="both"/>
              <w:rPr>
                <w:b/>
                <w:sz w:val="28"/>
                <w:szCs w:val="28"/>
              </w:rPr>
            </w:pPr>
            <w:r w:rsidRPr="00BC62D8">
              <w:rPr>
                <w:sz w:val="28"/>
                <w:szCs w:val="28"/>
              </w:rPr>
              <w:t xml:space="preserve">    EUR</w:t>
            </w: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9E24B9" w:rsidRDefault="00E56AA0" w:rsidP="00B04F0A">
            <w:pPr>
              <w:jc w:val="both"/>
            </w:pPr>
            <w:r>
              <w:t>27.</w:t>
            </w:r>
          </w:p>
        </w:tc>
        <w:tc>
          <w:tcPr>
            <w:tcW w:w="2681" w:type="dxa"/>
          </w:tcPr>
          <w:p w:rsidR="00E56AA0" w:rsidRPr="00E146A7" w:rsidRDefault="00E56AA0" w:rsidP="00B04F0A">
            <w:pPr>
              <w:jc w:val="both"/>
            </w:pPr>
            <w:r w:rsidRPr="00E146A7">
              <w:t>Obytná plocha</w:t>
            </w:r>
          </w:p>
        </w:tc>
        <w:tc>
          <w:tcPr>
            <w:tcW w:w="916" w:type="dxa"/>
          </w:tcPr>
          <w:p w:rsidR="00E56AA0" w:rsidRPr="00D11DF3" w:rsidRDefault="003C5AD3" w:rsidP="00B04F0A">
            <w:pPr>
              <w:jc w:val="both"/>
            </w:pPr>
            <w:r>
              <w:t>34,80</w:t>
            </w:r>
          </w:p>
        </w:tc>
        <w:tc>
          <w:tcPr>
            <w:tcW w:w="979" w:type="dxa"/>
          </w:tcPr>
          <w:p w:rsidR="00E56AA0" w:rsidRPr="00D11DF3" w:rsidRDefault="00E56AA0" w:rsidP="00B04F0A">
            <w:pPr>
              <w:jc w:val="both"/>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28.</w:t>
            </w:r>
          </w:p>
        </w:tc>
        <w:tc>
          <w:tcPr>
            <w:tcW w:w="2681" w:type="dxa"/>
          </w:tcPr>
          <w:p w:rsidR="00E56AA0" w:rsidRPr="00BC62D8" w:rsidRDefault="00E56AA0" w:rsidP="00B04F0A">
            <w:pPr>
              <w:jc w:val="both"/>
            </w:pPr>
            <w:r w:rsidRPr="00BC62D8">
              <w:rPr>
                <w:sz w:val="22"/>
                <w:szCs w:val="22"/>
              </w:rPr>
              <w:t xml:space="preserve">Plocha </w:t>
            </w:r>
            <w:proofErr w:type="spellStart"/>
            <w:r w:rsidRPr="00BC62D8">
              <w:rPr>
                <w:sz w:val="22"/>
                <w:szCs w:val="22"/>
              </w:rPr>
              <w:t>vedl.miestnosti</w:t>
            </w:r>
            <w:proofErr w:type="spellEnd"/>
          </w:p>
        </w:tc>
        <w:tc>
          <w:tcPr>
            <w:tcW w:w="916" w:type="dxa"/>
          </w:tcPr>
          <w:p w:rsidR="00E56AA0" w:rsidRPr="00D11DF3" w:rsidRDefault="003C5AD3" w:rsidP="003C5AD3">
            <w:pPr>
              <w:jc w:val="both"/>
            </w:pPr>
            <w:r>
              <w:t xml:space="preserve">  8,20</w:t>
            </w:r>
          </w:p>
        </w:tc>
        <w:tc>
          <w:tcPr>
            <w:tcW w:w="979" w:type="dxa"/>
          </w:tcPr>
          <w:p w:rsidR="00E56AA0" w:rsidRPr="00D11DF3" w:rsidRDefault="00E56AA0" w:rsidP="00B04F0A">
            <w:pPr>
              <w:jc w:val="both"/>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29.</w:t>
            </w:r>
          </w:p>
        </w:tc>
        <w:tc>
          <w:tcPr>
            <w:tcW w:w="2681" w:type="dxa"/>
          </w:tcPr>
          <w:p w:rsidR="00E56AA0" w:rsidRPr="00BC62D8" w:rsidRDefault="00E56AA0" w:rsidP="00B04F0A">
            <w:pPr>
              <w:jc w:val="both"/>
            </w:pPr>
          </w:p>
        </w:tc>
        <w:tc>
          <w:tcPr>
            <w:tcW w:w="916" w:type="dxa"/>
          </w:tcPr>
          <w:p w:rsidR="00E56AA0" w:rsidRPr="00BC62D8" w:rsidRDefault="00E56AA0" w:rsidP="00B04F0A">
            <w:pPr>
              <w:jc w:val="both"/>
              <w:rPr>
                <w:sz w:val="28"/>
                <w:szCs w:val="28"/>
              </w:rPr>
            </w:pPr>
          </w:p>
        </w:tc>
        <w:tc>
          <w:tcPr>
            <w:tcW w:w="979" w:type="dxa"/>
          </w:tcPr>
          <w:p w:rsidR="00E56AA0" w:rsidRPr="00BC62D8" w:rsidRDefault="00E56AA0" w:rsidP="00B04F0A">
            <w:pPr>
              <w:jc w:val="both"/>
              <w:rPr>
                <w:sz w:val="28"/>
                <w:szCs w:val="28"/>
              </w:rPr>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30.</w:t>
            </w:r>
          </w:p>
        </w:tc>
        <w:tc>
          <w:tcPr>
            <w:tcW w:w="2681" w:type="dxa"/>
          </w:tcPr>
          <w:p w:rsidR="00E56AA0" w:rsidRPr="00BC62D8" w:rsidRDefault="00E56AA0" w:rsidP="00B04F0A">
            <w:pPr>
              <w:jc w:val="both"/>
            </w:pPr>
          </w:p>
        </w:tc>
        <w:tc>
          <w:tcPr>
            <w:tcW w:w="916" w:type="dxa"/>
          </w:tcPr>
          <w:p w:rsidR="00E56AA0" w:rsidRPr="00BC62D8" w:rsidRDefault="00E56AA0" w:rsidP="00B04F0A">
            <w:pPr>
              <w:jc w:val="both"/>
              <w:rPr>
                <w:sz w:val="28"/>
                <w:szCs w:val="28"/>
              </w:rPr>
            </w:pPr>
          </w:p>
        </w:tc>
        <w:tc>
          <w:tcPr>
            <w:tcW w:w="979" w:type="dxa"/>
          </w:tcPr>
          <w:p w:rsidR="00E56AA0" w:rsidRPr="00BC62D8" w:rsidRDefault="00E56AA0" w:rsidP="00B04F0A">
            <w:pPr>
              <w:jc w:val="both"/>
              <w:rPr>
                <w:sz w:val="28"/>
                <w:szCs w:val="28"/>
              </w:rPr>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31.</w:t>
            </w:r>
          </w:p>
        </w:tc>
        <w:tc>
          <w:tcPr>
            <w:tcW w:w="2681" w:type="dxa"/>
          </w:tcPr>
          <w:p w:rsidR="00E56AA0" w:rsidRPr="00BC62D8" w:rsidRDefault="00E56AA0" w:rsidP="00B04F0A">
            <w:pPr>
              <w:jc w:val="both"/>
            </w:pPr>
          </w:p>
        </w:tc>
        <w:tc>
          <w:tcPr>
            <w:tcW w:w="916" w:type="dxa"/>
          </w:tcPr>
          <w:p w:rsidR="00E56AA0" w:rsidRPr="00BC62D8" w:rsidRDefault="00E56AA0" w:rsidP="00B04F0A">
            <w:pPr>
              <w:jc w:val="both"/>
              <w:rPr>
                <w:sz w:val="28"/>
                <w:szCs w:val="28"/>
              </w:rPr>
            </w:pPr>
          </w:p>
        </w:tc>
        <w:tc>
          <w:tcPr>
            <w:tcW w:w="979" w:type="dxa"/>
          </w:tcPr>
          <w:p w:rsidR="00E56AA0" w:rsidRPr="00BC62D8" w:rsidRDefault="00E56AA0" w:rsidP="00B04F0A">
            <w:pPr>
              <w:jc w:val="both"/>
              <w:rPr>
                <w:sz w:val="28"/>
                <w:szCs w:val="28"/>
              </w:rPr>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32.</w:t>
            </w:r>
          </w:p>
        </w:tc>
        <w:tc>
          <w:tcPr>
            <w:tcW w:w="2681" w:type="dxa"/>
          </w:tcPr>
          <w:p w:rsidR="00E56AA0" w:rsidRPr="00BC62D8" w:rsidRDefault="00E56AA0" w:rsidP="00B04F0A">
            <w:pPr>
              <w:jc w:val="both"/>
            </w:pPr>
          </w:p>
        </w:tc>
        <w:tc>
          <w:tcPr>
            <w:tcW w:w="916" w:type="dxa"/>
          </w:tcPr>
          <w:p w:rsidR="00E56AA0" w:rsidRPr="00BC62D8" w:rsidRDefault="00E56AA0" w:rsidP="00B04F0A">
            <w:pPr>
              <w:jc w:val="both"/>
              <w:rPr>
                <w:sz w:val="28"/>
                <w:szCs w:val="28"/>
              </w:rPr>
            </w:pPr>
          </w:p>
        </w:tc>
        <w:tc>
          <w:tcPr>
            <w:tcW w:w="979" w:type="dxa"/>
          </w:tcPr>
          <w:p w:rsidR="00E56AA0" w:rsidRPr="00BC62D8" w:rsidRDefault="00E56AA0" w:rsidP="00B04F0A">
            <w:pPr>
              <w:jc w:val="both"/>
              <w:rPr>
                <w:sz w:val="28"/>
                <w:szCs w:val="28"/>
              </w:rPr>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33.</w:t>
            </w:r>
          </w:p>
        </w:tc>
        <w:tc>
          <w:tcPr>
            <w:tcW w:w="2681" w:type="dxa"/>
          </w:tcPr>
          <w:p w:rsidR="00E56AA0" w:rsidRPr="00BC62D8" w:rsidRDefault="00E56AA0" w:rsidP="00B04F0A">
            <w:pPr>
              <w:jc w:val="both"/>
            </w:pPr>
          </w:p>
        </w:tc>
        <w:tc>
          <w:tcPr>
            <w:tcW w:w="916" w:type="dxa"/>
          </w:tcPr>
          <w:p w:rsidR="00E56AA0" w:rsidRPr="00BC62D8" w:rsidRDefault="00E56AA0" w:rsidP="00B04F0A">
            <w:pPr>
              <w:jc w:val="both"/>
              <w:rPr>
                <w:sz w:val="28"/>
                <w:szCs w:val="28"/>
              </w:rPr>
            </w:pPr>
          </w:p>
        </w:tc>
        <w:tc>
          <w:tcPr>
            <w:tcW w:w="979" w:type="dxa"/>
          </w:tcPr>
          <w:p w:rsidR="00E56AA0" w:rsidRPr="00BC62D8" w:rsidRDefault="00E56AA0" w:rsidP="00B04F0A">
            <w:pPr>
              <w:jc w:val="both"/>
              <w:rPr>
                <w:sz w:val="28"/>
                <w:szCs w:val="28"/>
              </w:rPr>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34.</w:t>
            </w:r>
          </w:p>
        </w:tc>
        <w:tc>
          <w:tcPr>
            <w:tcW w:w="2681" w:type="dxa"/>
          </w:tcPr>
          <w:p w:rsidR="00E56AA0" w:rsidRPr="00BC62D8" w:rsidRDefault="00E56AA0" w:rsidP="00B04F0A">
            <w:pPr>
              <w:jc w:val="both"/>
              <w:rPr>
                <w:sz w:val="28"/>
                <w:szCs w:val="28"/>
              </w:rPr>
            </w:pPr>
          </w:p>
        </w:tc>
        <w:tc>
          <w:tcPr>
            <w:tcW w:w="916" w:type="dxa"/>
          </w:tcPr>
          <w:p w:rsidR="00E56AA0" w:rsidRPr="00BC62D8" w:rsidRDefault="00E56AA0" w:rsidP="00B04F0A">
            <w:pPr>
              <w:jc w:val="both"/>
              <w:rPr>
                <w:sz w:val="28"/>
                <w:szCs w:val="28"/>
              </w:rPr>
            </w:pPr>
          </w:p>
        </w:tc>
        <w:tc>
          <w:tcPr>
            <w:tcW w:w="979" w:type="dxa"/>
          </w:tcPr>
          <w:p w:rsidR="00E56AA0" w:rsidRPr="00BC62D8" w:rsidRDefault="00E56AA0" w:rsidP="00B04F0A">
            <w:pPr>
              <w:jc w:val="both"/>
              <w:rPr>
                <w:sz w:val="28"/>
                <w:szCs w:val="28"/>
              </w:rPr>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35.</w:t>
            </w:r>
          </w:p>
        </w:tc>
        <w:tc>
          <w:tcPr>
            <w:tcW w:w="2681" w:type="dxa"/>
          </w:tcPr>
          <w:p w:rsidR="00E56AA0" w:rsidRPr="00BC62D8" w:rsidRDefault="00E56AA0" w:rsidP="00B04F0A">
            <w:pPr>
              <w:jc w:val="both"/>
              <w:rPr>
                <w:sz w:val="28"/>
                <w:szCs w:val="28"/>
              </w:rPr>
            </w:pPr>
          </w:p>
        </w:tc>
        <w:tc>
          <w:tcPr>
            <w:tcW w:w="916" w:type="dxa"/>
          </w:tcPr>
          <w:p w:rsidR="00E56AA0" w:rsidRPr="00BC62D8" w:rsidRDefault="00E56AA0" w:rsidP="00B04F0A">
            <w:pPr>
              <w:jc w:val="both"/>
              <w:rPr>
                <w:sz w:val="28"/>
                <w:szCs w:val="28"/>
              </w:rPr>
            </w:pPr>
          </w:p>
        </w:tc>
        <w:tc>
          <w:tcPr>
            <w:tcW w:w="979" w:type="dxa"/>
          </w:tcPr>
          <w:p w:rsidR="00E56AA0" w:rsidRPr="00BC62D8" w:rsidRDefault="00E56AA0" w:rsidP="00B04F0A">
            <w:pPr>
              <w:jc w:val="both"/>
              <w:rPr>
                <w:sz w:val="28"/>
                <w:szCs w:val="28"/>
              </w:rPr>
            </w:pPr>
          </w:p>
        </w:tc>
        <w:tc>
          <w:tcPr>
            <w:tcW w:w="1389" w:type="dxa"/>
          </w:tcPr>
          <w:p w:rsidR="00E56AA0" w:rsidRPr="00BC62D8" w:rsidRDefault="00E56AA0" w:rsidP="00B04F0A">
            <w:pPr>
              <w:jc w:val="both"/>
              <w:rPr>
                <w:sz w:val="28"/>
                <w:szCs w:val="28"/>
              </w:rPr>
            </w:pPr>
          </w:p>
        </w:tc>
        <w:tc>
          <w:tcPr>
            <w:tcW w:w="2369" w:type="dxa"/>
          </w:tcPr>
          <w:p w:rsidR="00E56AA0" w:rsidRPr="00BC62D8" w:rsidRDefault="00E56AA0" w:rsidP="00B04F0A">
            <w:pPr>
              <w:jc w:val="both"/>
              <w:rPr>
                <w:sz w:val="28"/>
                <w:szCs w:val="28"/>
              </w:rPr>
            </w:pPr>
          </w:p>
        </w:tc>
      </w:tr>
      <w:tr w:rsidR="00E56AA0" w:rsidRPr="00BC62D8" w:rsidTr="00B04F0A">
        <w:tc>
          <w:tcPr>
            <w:tcW w:w="988" w:type="dxa"/>
          </w:tcPr>
          <w:p w:rsidR="00E56AA0" w:rsidRPr="00BC62D8" w:rsidRDefault="00E56AA0" w:rsidP="00B04F0A">
            <w:pPr>
              <w:jc w:val="both"/>
              <w:rPr>
                <w:sz w:val="28"/>
                <w:szCs w:val="28"/>
              </w:rPr>
            </w:pPr>
            <w:r w:rsidRPr="00BC62D8">
              <w:rPr>
                <w:sz w:val="28"/>
                <w:szCs w:val="28"/>
              </w:rPr>
              <w:t>36.</w:t>
            </w:r>
          </w:p>
        </w:tc>
        <w:tc>
          <w:tcPr>
            <w:tcW w:w="2681" w:type="dxa"/>
          </w:tcPr>
          <w:p w:rsidR="00E56AA0" w:rsidRPr="00BC62D8" w:rsidRDefault="00E56AA0" w:rsidP="00B04F0A">
            <w:pPr>
              <w:jc w:val="both"/>
              <w:rPr>
                <w:b/>
              </w:rPr>
            </w:pPr>
            <w:r w:rsidRPr="00BC62D8">
              <w:rPr>
                <w:b/>
                <w:sz w:val="22"/>
                <w:szCs w:val="22"/>
              </w:rPr>
              <w:t>Ročná  úhrada za užívanie bytu celkom</w:t>
            </w:r>
          </w:p>
        </w:tc>
        <w:tc>
          <w:tcPr>
            <w:tcW w:w="916" w:type="dxa"/>
          </w:tcPr>
          <w:p w:rsidR="00E56AA0" w:rsidRPr="00040289" w:rsidRDefault="003C5AD3" w:rsidP="003C5AD3">
            <w:pPr>
              <w:jc w:val="both"/>
            </w:pPr>
            <w:r>
              <w:t>43,00</w:t>
            </w:r>
          </w:p>
        </w:tc>
        <w:tc>
          <w:tcPr>
            <w:tcW w:w="979" w:type="dxa"/>
          </w:tcPr>
          <w:p w:rsidR="00E56AA0" w:rsidRPr="00BC62D8" w:rsidRDefault="00E56AA0" w:rsidP="00B04F0A">
            <w:pPr>
              <w:jc w:val="both"/>
              <w:rPr>
                <w:sz w:val="28"/>
                <w:szCs w:val="28"/>
              </w:rPr>
            </w:pPr>
          </w:p>
        </w:tc>
        <w:tc>
          <w:tcPr>
            <w:tcW w:w="1389" w:type="dxa"/>
          </w:tcPr>
          <w:p w:rsidR="00E56AA0" w:rsidRPr="00BC62D8" w:rsidRDefault="003C5AD3" w:rsidP="00B04F0A">
            <w:pPr>
              <w:jc w:val="both"/>
              <w:rPr>
                <w:b/>
                <w:sz w:val="28"/>
                <w:szCs w:val="28"/>
              </w:rPr>
            </w:pPr>
            <w:r>
              <w:rPr>
                <w:b/>
                <w:sz w:val="28"/>
                <w:szCs w:val="28"/>
              </w:rPr>
              <w:t>1.560</w:t>
            </w:r>
            <w:r w:rsidR="00E56AA0">
              <w:rPr>
                <w:b/>
                <w:sz w:val="28"/>
                <w:szCs w:val="28"/>
              </w:rPr>
              <w:t>,00</w:t>
            </w:r>
          </w:p>
        </w:tc>
        <w:tc>
          <w:tcPr>
            <w:tcW w:w="2369" w:type="dxa"/>
          </w:tcPr>
          <w:p w:rsidR="00E56AA0" w:rsidRPr="00BC62D8" w:rsidRDefault="00E56AA0" w:rsidP="00B04F0A">
            <w:pPr>
              <w:jc w:val="both"/>
              <w:rPr>
                <w:sz w:val="28"/>
                <w:szCs w:val="28"/>
              </w:rPr>
            </w:pPr>
          </w:p>
        </w:tc>
      </w:tr>
    </w:tbl>
    <w:p w:rsidR="00E56AA0" w:rsidRDefault="00E56AA0" w:rsidP="00E56AA0">
      <w:pPr>
        <w:jc w:val="both"/>
        <w:rPr>
          <w:sz w:val="28"/>
          <w:szCs w:val="28"/>
        </w:rPr>
      </w:pPr>
    </w:p>
    <w:p w:rsidR="00E56AA0" w:rsidRDefault="00E56AA0" w:rsidP="00E56AA0">
      <w:pPr>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300"/>
        <w:gridCol w:w="2374"/>
      </w:tblGrid>
      <w:tr w:rsidR="00E56AA0" w:rsidRPr="00BC62D8" w:rsidTr="00B04F0A">
        <w:tc>
          <w:tcPr>
            <w:tcW w:w="9322" w:type="dxa"/>
            <w:gridSpan w:val="3"/>
          </w:tcPr>
          <w:p w:rsidR="00E56AA0" w:rsidRPr="00BC62D8" w:rsidRDefault="00E56AA0" w:rsidP="00B04F0A">
            <w:pPr>
              <w:jc w:val="both"/>
              <w:rPr>
                <w:b/>
              </w:rPr>
            </w:pPr>
            <w:r w:rsidRPr="00BC62D8">
              <w:rPr>
                <w:b/>
              </w:rPr>
              <w:t>VI. Výpočet   nájomného a celkové mesačné úhrady:</w:t>
            </w:r>
          </w:p>
          <w:p w:rsidR="00E56AA0" w:rsidRPr="00BC62D8" w:rsidRDefault="00E56AA0" w:rsidP="00B04F0A">
            <w:pPr>
              <w:jc w:val="both"/>
              <w:rPr>
                <w:b/>
              </w:rPr>
            </w:pPr>
          </w:p>
        </w:tc>
      </w:tr>
      <w:tr w:rsidR="00E56AA0" w:rsidRPr="00BC62D8" w:rsidTr="00B04F0A">
        <w:tc>
          <w:tcPr>
            <w:tcW w:w="648" w:type="dxa"/>
          </w:tcPr>
          <w:p w:rsidR="00E56AA0" w:rsidRPr="00BC62D8" w:rsidRDefault="00E56AA0" w:rsidP="00B04F0A">
            <w:pPr>
              <w:ind w:right="1954"/>
              <w:jc w:val="both"/>
            </w:pPr>
            <w:proofErr w:type="spellStart"/>
            <w:r w:rsidRPr="00BC62D8">
              <w:rPr>
                <w:sz w:val="22"/>
                <w:szCs w:val="22"/>
              </w:rPr>
              <w:t>Pč</w:t>
            </w:r>
            <w:proofErr w:type="spellEnd"/>
          </w:p>
        </w:tc>
        <w:tc>
          <w:tcPr>
            <w:tcW w:w="6300" w:type="dxa"/>
          </w:tcPr>
          <w:p w:rsidR="00E56AA0" w:rsidRPr="00BC62D8" w:rsidRDefault="00E56AA0" w:rsidP="00B04F0A">
            <w:pPr>
              <w:jc w:val="both"/>
              <w:rPr>
                <w:b/>
                <w:sz w:val="28"/>
                <w:szCs w:val="28"/>
              </w:rPr>
            </w:pPr>
            <w:r w:rsidRPr="00BC62D8">
              <w:rPr>
                <w:b/>
                <w:sz w:val="28"/>
                <w:szCs w:val="28"/>
              </w:rPr>
              <w:t>Položka</w:t>
            </w:r>
          </w:p>
        </w:tc>
        <w:tc>
          <w:tcPr>
            <w:tcW w:w="2374" w:type="dxa"/>
          </w:tcPr>
          <w:p w:rsidR="00E56AA0" w:rsidRPr="00BC62D8" w:rsidRDefault="00E56AA0" w:rsidP="00B04F0A">
            <w:pPr>
              <w:jc w:val="both"/>
              <w:rPr>
                <w:b/>
                <w:sz w:val="28"/>
                <w:szCs w:val="28"/>
              </w:rPr>
            </w:pPr>
            <w:r w:rsidRPr="00BC62D8">
              <w:rPr>
                <w:b/>
                <w:sz w:val="28"/>
                <w:szCs w:val="28"/>
              </w:rPr>
              <w:t xml:space="preserve">   EUR</w:t>
            </w:r>
          </w:p>
        </w:tc>
      </w:tr>
      <w:tr w:rsidR="00E56AA0" w:rsidRPr="00BC62D8" w:rsidTr="00B04F0A">
        <w:tc>
          <w:tcPr>
            <w:tcW w:w="648" w:type="dxa"/>
          </w:tcPr>
          <w:p w:rsidR="00E56AA0" w:rsidRPr="00BC62D8" w:rsidRDefault="00E56AA0" w:rsidP="00B04F0A">
            <w:pPr>
              <w:jc w:val="both"/>
              <w:rPr>
                <w:sz w:val="28"/>
                <w:szCs w:val="28"/>
              </w:rPr>
            </w:pPr>
            <w:r w:rsidRPr="00BC62D8">
              <w:rPr>
                <w:sz w:val="28"/>
                <w:szCs w:val="28"/>
              </w:rPr>
              <w:t>37.</w:t>
            </w:r>
          </w:p>
        </w:tc>
        <w:tc>
          <w:tcPr>
            <w:tcW w:w="6300" w:type="dxa"/>
          </w:tcPr>
          <w:p w:rsidR="00E56AA0" w:rsidRPr="00AF2260" w:rsidRDefault="00E56AA0" w:rsidP="00B04F0A">
            <w:pPr>
              <w:jc w:val="both"/>
            </w:pPr>
            <w:r w:rsidRPr="00AF2260">
              <w:t>Ročná úhrada za užívanie bytu z </w:t>
            </w:r>
            <w:proofErr w:type="spellStart"/>
            <w:r w:rsidRPr="00AF2260">
              <w:t>tab</w:t>
            </w:r>
            <w:proofErr w:type="spellEnd"/>
            <w:r w:rsidRPr="00AF2260">
              <w:t xml:space="preserve"> .V</w:t>
            </w:r>
          </w:p>
        </w:tc>
        <w:tc>
          <w:tcPr>
            <w:tcW w:w="2374" w:type="dxa"/>
          </w:tcPr>
          <w:p w:rsidR="00E56AA0" w:rsidRPr="00BC62D8" w:rsidRDefault="003C5AD3" w:rsidP="00B04F0A">
            <w:pPr>
              <w:jc w:val="both"/>
              <w:rPr>
                <w:sz w:val="28"/>
                <w:szCs w:val="28"/>
              </w:rPr>
            </w:pPr>
            <w:r>
              <w:rPr>
                <w:sz w:val="28"/>
                <w:szCs w:val="28"/>
              </w:rPr>
              <w:t>1.560</w:t>
            </w:r>
            <w:r w:rsidR="00E56AA0">
              <w:rPr>
                <w:sz w:val="28"/>
                <w:szCs w:val="28"/>
              </w:rPr>
              <w:t>,00</w:t>
            </w:r>
          </w:p>
        </w:tc>
      </w:tr>
      <w:tr w:rsidR="00E56AA0" w:rsidRPr="00BC62D8" w:rsidTr="00B04F0A">
        <w:tc>
          <w:tcPr>
            <w:tcW w:w="648" w:type="dxa"/>
          </w:tcPr>
          <w:p w:rsidR="00E56AA0" w:rsidRPr="00BC62D8" w:rsidRDefault="00E56AA0" w:rsidP="00B04F0A">
            <w:pPr>
              <w:jc w:val="both"/>
              <w:rPr>
                <w:sz w:val="28"/>
                <w:szCs w:val="28"/>
              </w:rPr>
            </w:pPr>
            <w:r w:rsidRPr="00BC62D8">
              <w:rPr>
                <w:sz w:val="28"/>
                <w:szCs w:val="28"/>
              </w:rPr>
              <w:t>38.</w:t>
            </w:r>
          </w:p>
        </w:tc>
        <w:tc>
          <w:tcPr>
            <w:tcW w:w="6300" w:type="dxa"/>
          </w:tcPr>
          <w:p w:rsidR="00E56AA0" w:rsidRPr="00AF2260" w:rsidRDefault="00E56AA0" w:rsidP="00B04F0A">
            <w:pPr>
              <w:jc w:val="both"/>
            </w:pPr>
            <w:r w:rsidRPr="00AF2260">
              <w:t>Mesačná úhrada za užívanie bytu</w:t>
            </w:r>
          </w:p>
        </w:tc>
        <w:tc>
          <w:tcPr>
            <w:tcW w:w="2374" w:type="dxa"/>
          </w:tcPr>
          <w:p w:rsidR="00E56AA0" w:rsidRPr="00BC62D8" w:rsidRDefault="00E56AA0" w:rsidP="00B04F0A">
            <w:pPr>
              <w:jc w:val="both"/>
              <w:rPr>
                <w:sz w:val="28"/>
                <w:szCs w:val="28"/>
              </w:rPr>
            </w:pPr>
            <w:r w:rsidRPr="00BC62D8">
              <w:rPr>
                <w:sz w:val="28"/>
                <w:szCs w:val="28"/>
              </w:rPr>
              <w:t xml:space="preserve">  </w:t>
            </w:r>
            <w:r>
              <w:rPr>
                <w:sz w:val="28"/>
                <w:szCs w:val="28"/>
              </w:rPr>
              <w:t xml:space="preserve"> </w:t>
            </w:r>
            <w:r w:rsidR="003C5AD3">
              <w:rPr>
                <w:sz w:val="28"/>
                <w:szCs w:val="28"/>
              </w:rPr>
              <w:t>130</w:t>
            </w:r>
            <w:r>
              <w:rPr>
                <w:sz w:val="28"/>
                <w:szCs w:val="28"/>
              </w:rPr>
              <w:t>,00</w:t>
            </w:r>
          </w:p>
        </w:tc>
      </w:tr>
      <w:tr w:rsidR="00E56AA0" w:rsidRPr="00BC62D8" w:rsidTr="00B04F0A">
        <w:tc>
          <w:tcPr>
            <w:tcW w:w="648" w:type="dxa"/>
          </w:tcPr>
          <w:p w:rsidR="00E56AA0" w:rsidRPr="00BC62D8" w:rsidRDefault="00E56AA0" w:rsidP="00B04F0A">
            <w:pPr>
              <w:jc w:val="both"/>
              <w:rPr>
                <w:sz w:val="28"/>
                <w:szCs w:val="28"/>
              </w:rPr>
            </w:pPr>
            <w:r>
              <w:rPr>
                <w:sz w:val="28"/>
                <w:szCs w:val="28"/>
              </w:rPr>
              <w:t>39</w:t>
            </w:r>
            <w:r w:rsidRPr="00BC62D8">
              <w:rPr>
                <w:sz w:val="28"/>
                <w:szCs w:val="28"/>
              </w:rPr>
              <w:t>.</w:t>
            </w:r>
          </w:p>
        </w:tc>
        <w:tc>
          <w:tcPr>
            <w:tcW w:w="6300" w:type="dxa"/>
          </w:tcPr>
          <w:p w:rsidR="00E56AA0" w:rsidRPr="00AF2260" w:rsidRDefault="00E56AA0" w:rsidP="00B04F0A">
            <w:pPr>
              <w:jc w:val="both"/>
            </w:pPr>
            <w:r w:rsidRPr="00AF2260">
              <w:t xml:space="preserve">Mesačná záloha na vodné a stočné </w:t>
            </w:r>
          </w:p>
        </w:tc>
        <w:tc>
          <w:tcPr>
            <w:tcW w:w="2374" w:type="dxa"/>
          </w:tcPr>
          <w:p w:rsidR="00E56AA0" w:rsidRPr="00BC62D8" w:rsidRDefault="00E56AA0" w:rsidP="003C5AD3">
            <w:pPr>
              <w:jc w:val="both"/>
              <w:rPr>
                <w:sz w:val="28"/>
                <w:szCs w:val="28"/>
              </w:rPr>
            </w:pPr>
            <w:r w:rsidRPr="00BC62D8">
              <w:rPr>
                <w:sz w:val="28"/>
                <w:szCs w:val="28"/>
              </w:rPr>
              <w:t xml:space="preserve">   </w:t>
            </w:r>
            <w:r>
              <w:rPr>
                <w:sz w:val="28"/>
                <w:szCs w:val="28"/>
              </w:rPr>
              <w:t xml:space="preserve">  </w:t>
            </w:r>
            <w:r w:rsidR="003C5AD3">
              <w:rPr>
                <w:sz w:val="28"/>
                <w:szCs w:val="28"/>
              </w:rPr>
              <w:t>12,60</w:t>
            </w:r>
          </w:p>
        </w:tc>
      </w:tr>
      <w:tr w:rsidR="00E56AA0" w:rsidRPr="00BC62D8" w:rsidTr="00B04F0A">
        <w:tc>
          <w:tcPr>
            <w:tcW w:w="648" w:type="dxa"/>
          </w:tcPr>
          <w:p w:rsidR="00E56AA0" w:rsidRPr="00BC62D8" w:rsidRDefault="00E56AA0" w:rsidP="00B04F0A">
            <w:pPr>
              <w:jc w:val="both"/>
              <w:rPr>
                <w:sz w:val="28"/>
                <w:szCs w:val="28"/>
              </w:rPr>
            </w:pPr>
            <w:r w:rsidRPr="00BC62D8">
              <w:rPr>
                <w:sz w:val="28"/>
                <w:szCs w:val="28"/>
              </w:rPr>
              <w:t>4</w:t>
            </w:r>
            <w:r>
              <w:rPr>
                <w:sz w:val="28"/>
                <w:szCs w:val="28"/>
              </w:rPr>
              <w:t>0</w:t>
            </w:r>
            <w:r w:rsidRPr="00BC62D8">
              <w:rPr>
                <w:sz w:val="28"/>
                <w:szCs w:val="28"/>
              </w:rPr>
              <w:t>.</w:t>
            </w:r>
          </w:p>
        </w:tc>
        <w:tc>
          <w:tcPr>
            <w:tcW w:w="6300" w:type="dxa"/>
          </w:tcPr>
          <w:p w:rsidR="00E56AA0" w:rsidRDefault="00E56AA0" w:rsidP="00B04F0A">
            <w:pPr>
              <w:jc w:val="both"/>
            </w:pPr>
            <w:r w:rsidRPr="00AF2260">
              <w:t>Mesačná záloha za el</w:t>
            </w:r>
            <w:r>
              <w:t xml:space="preserve">ektrickú </w:t>
            </w:r>
            <w:r w:rsidRPr="00AF2260">
              <w:t>energiu spotreb</w:t>
            </w:r>
            <w:r>
              <w:t>ovanú</w:t>
            </w:r>
            <w:r w:rsidRPr="00AF2260">
              <w:t xml:space="preserve"> na </w:t>
            </w:r>
          </w:p>
          <w:p w:rsidR="00E56AA0" w:rsidRPr="00AF2260" w:rsidRDefault="00E56AA0" w:rsidP="00B04F0A">
            <w:pPr>
              <w:jc w:val="both"/>
            </w:pPr>
            <w:r w:rsidRPr="00AF2260">
              <w:t xml:space="preserve">osvetlenie </w:t>
            </w:r>
            <w:r>
              <w:t>spoloč</w:t>
            </w:r>
            <w:r w:rsidRPr="00AF2260">
              <w:t xml:space="preserve">ných priestranstiev </w:t>
            </w:r>
          </w:p>
        </w:tc>
        <w:tc>
          <w:tcPr>
            <w:tcW w:w="2374" w:type="dxa"/>
          </w:tcPr>
          <w:p w:rsidR="00E56AA0" w:rsidRPr="00BC62D8" w:rsidRDefault="00E56AA0" w:rsidP="00B04F0A">
            <w:pPr>
              <w:jc w:val="both"/>
              <w:rPr>
                <w:sz w:val="28"/>
                <w:szCs w:val="28"/>
              </w:rPr>
            </w:pPr>
            <w:r w:rsidRPr="00BC62D8">
              <w:rPr>
                <w:sz w:val="28"/>
                <w:szCs w:val="28"/>
              </w:rPr>
              <w:t xml:space="preserve">    </w:t>
            </w:r>
            <w:r>
              <w:rPr>
                <w:sz w:val="28"/>
                <w:szCs w:val="28"/>
              </w:rPr>
              <w:t xml:space="preserve">   </w:t>
            </w:r>
            <w:r w:rsidRPr="00BC62D8">
              <w:rPr>
                <w:sz w:val="28"/>
                <w:szCs w:val="28"/>
              </w:rPr>
              <w:t>1,00</w:t>
            </w:r>
          </w:p>
        </w:tc>
      </w:tr>
      <w:tr w:rsidR="00E56AA0" w:rsidRPr="00BC62D8" w:rsidTr="00B04F0A">
        <w:tc>
          <w:tcPr>
            <w:tcW w:w="648" w:type="dxa"/>
          </w:tcPr>
          <w:p w:rsidR="00E56AA0" w:rsidRPr="00BC62D8" w:rsidRDefault="00E56AA0" w:rsidP="00B04F0A">
            <w:pPr>
              <w:jc w:val="both"/>
              <w:rPr>
                <w:sz w:val="28"/>
                <w:szCs w:val="28"/>
              </w:rPr>
            </w:pPr>
            <w:r w:rsidRPr="00BC62D8">
              <w:rPr>
                <w:sz w:val="28"/>
                <w:szCs w:val="28"/>
              </w:rPr>
              <w:t>4</w:t>
            </w:r>
            <w:r>
              <w:rPr>
                <w:sz w:val="28"/>
                <w:szCs w:val="28"/>
              </w:rPr>
              <w:t>1</w:t>
            </w:r>
            <w:r w:rsidRPr="00BC62D8">
              <w:rPr>
                <w:sz w:val="28"/>
                <w:szCs w:val="28"/>
              </w:rPr>
              <w:t>.</w:t>
            </w:r>
          </w:p>
        </w:tc>
        <w:tc>
          <w:tcPr>
            <w:tcW w:w="6300" w:type="dxa"/>
          </w:tcPr>
          <w:p w:rsidR="00E56AA0" w:rsidRPr="00BC62D8" w:rsidRDefault="00E56AA0" w:rsidP="00B04F0A">
            <w:pPr>
              <w:jc w:val="both"/>
              <w:rPr>
                <w:sz w:val="28"/>
                <w:szCs w:val="28"/>
              </w:rPr>
            </w:pPr>
          </w:p>
        </w:tc>
        <w:tc>
          <w:tcPr>
            <w:tcW w:w="2374" w:type="dxa"/>
          </w:tcPr>
          <w:p w:rsidR="00E56AA0" w:rsidRPr="00BC62D8" w:rsidRDefault="00E56AA0" w:rsidP="00B04F0A">
            <w:pPr>
              <w:jc w:val="both"/>
              <w:rPr>
                <w:sz w:val="28"/>
                <w:szCs w:val="28"/>
              </w:rPr>
            </w:pPr>
          </w:p>
        </w:tc>
      </w:tr>
      <w:tr w:rsidR="00E56AA0" w:rsidRPr="00BC62D8" w:rsidTr="00B04F0A">
        <w:tc>
          <w:tcPr>
            <w:tcW w:w="648" w:type="dxa"/>
          </w:tcPr>
          <w:p w:rsidR="00E56AA0" w:rsidRPr="00BC62D8" w:rsidRDefault="00E56AA0" w:rsidP="00B04F0A">
            <w:pPr>
              <w:jc w:val="both"/>
              <w:rPr>
                <w:sz w:val="28"/>
                <w:szCs w:val="28"/>
              </w:rPr>
            </w:pPr>
            <w:r w:rsidRPr="00BC62D8">
              <w:rPr>
                <w:sz w:val="28"/>
                <w:szCs w:val="28"/>
              </w:rPr>
              <w:t>4</w:t>
            </w:r>
            <w:r>
              <w:rPr>
                <w:sz w:val="28"/>
                <w:szCs w:val="28"/>
              </w:rPr>
              <w:t>2</w:t>
            </w:r>
            <w:r w:rsidRPr="00BC62D8">
              <w:rPr>
                <w:sz w:val="28"/>
                <w:szCs w:val="28"/>
              </w:rPr>
              <w:t>.</w:t>
            </w:r>
          </w:p>
        </w:tc>
        <w:tc>
          <w:tcPr>
            <w:tcW w:w="6300" w:type="dxa"/>
          </w:tcPr>
          <w:p w:rsidR="00E56AA0" w:rsidRPr="00BC62D8" w:rsidRDefault="00E56AA0" w:rsidP="00B04F0A">
            <w:pPr>
              <w:jc w:val="both"/>
              <w:rPr>
                <w:sz w:val="28"/>
                <w:szCs w:val="28"/>
              </w:rPr>
            </w:pPr>
          </w:p>
        </w:tc>
        <w:tc>
          <w:tcPr>
            <w:tcW w:w="2374" w:type="dxa"/>
          </w:tcPr>
          <w:p w:rsidR="00E56AA0" w:rsidRPr="00BC62D8" w:rsidRDefault="00E56AA0" w:rsidP="00B04F0A">
            <w:pPr>
              <w:jc w:val="both"/>
              <w:rPr>
                <w:sz w:val="28"/>
                <w:szCs w:val="28"/>
              </w:rPr>
            </w:pPr>
          </w:p>
        </w:tc>
      </w:tr>
      <w:tr w:rsidR="00E56AA0" w:rsidRPr="00BC62D8" w:rsidTr="00B04F0A">
        <w:tc>
          <w:tcPr>
            <w:tcW w:w="648" w:type="dxa"/>
          </w:tcPr>
          <w:p w:rsidR="00E56AA0" w:rsidRPr="00BC62D8" w:rsidRDefault="00E56AA0" w:rsidP="00B04F0A">
            <w:pPr>
              <w:jc w:val="both"/>
              <w:rPr>
                <w:sz w:val="28"/>
                <w:szCs w:val="28"/>
              </w:rPr>
            </w:pPr>
            <w:r w:rsidRPr="00BC62D8">
              <w:rPr>
                <w:sz w:val="28"/>
                <w:szCs w:val="28"/>
              </w:rPr>
              <w:t>4</w:t>
            </w:r>
            <w:r>
              <w:rPr>
                <w:sz w:val="28"/>
                <w:szCs w:val="28"/>
              </w:rPr>
              <w:t>3</w:t>
            </w:r>
            <w:r w:rsidRPr="00BC62D8">
              <w:rPr>
                <w:sz w:val="28"/>
                <w:szCs w:val="28"/>
              </w:rPr>
              <w:t>.</w:t>
            </w:r>
          </w:p>
        </w:tc>
        <w:tc>
          <w:tcPr>
            <w:tcW w:w="6300" w:type="dxa"/>
          </w:tcPr>
          <w:p w:rsidR="00E56AA0" w:rsidRPr="00BC62D8" w:rsidRDefault="00E56AA0" w:rsidP="00B04F0A">
            <w:pPr>
              <w:ind w:left="-288"/>
              <w:jc w:val="both"/>
              <w:rPr>
                <w:b/>
              </w:rPr>
            </w:pPr>
            <w:r w:rsidRPr="00BC62D8">
              <w:rPr>
                <w:b/>
              </w:rPr>
              <w:t xml:space="preserve">C  Celkom mesačná úhrada za užívanie bytu </w:t>
            </w:r>
          </w:p>
        </w:tc>
        <w:tc>
          <w:tcPr>
            <w:tcW w:w="2374" w:type="dxa"/>
          </w:tcPr>
          <w:p w:rsidR="00E56AA0" w:rsidRPr="00BC62D8" w:rsidRDefault="00E56AA0" w:rsidP="00D6763B">
            <w:pPr>
              <w:jc w:val="both"/>
              <w:rPr>
                <w:sz w:val="28"/>
                <w:szCs w:val="28"/>
              </w:rPr>
            </w:pPr>
            <w:r>
              <w:rPr>
                <w:b/>
                <w:sz w:val="28"/>
                <w:szCs w:val="28"/>
              </w:rPr>
              <w:t xml:space="preserve">   </w:t>
            </w:r>
            <w:r w:rsidR="003C5AD3">
              <w:rPr>
                <w:b/>
                <w:sz w:val="28"/>
                <w:szCs w:val="28"/>
              </w:rPr>
              <w:t>143,60</w:t>
            </w:r>
          </w:p>
        </w:tc>
      </w:tr>
    </w:tbl>
    <w:p w:rsidR="00E56AA0" w:rsidRDefault="00E56AA0" w:rsidP="00E56AA0"/>
    <w:p w:rsidR="00E56AA0" w:rsidRDefault="00E56AA0" w:rsidP="00E56AA0"/>
    <w:p w:rsidR="00E56AA0" w:rsidRDefault="00E56AA0" w:rsidP="00E56AA0"/>
    <w:p w:rsidR="005C0E3A" w:rsidRDefault="005C0E3A"/>
    <w:sectPr w:rsidR="005C0E3A" w:rsidSect="005C0E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5F4"/>
    <w:multiLevelType w:val="hybridMultilevel"/>
    <w:tmpl w:val="A6768364"/>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
    <w:nsid w:val="0D1C189C"/>
    <w:multiLevelType w:val="hybridMultilevel"/>
    <w:tmpl w:val="87C04A10"/>
    <w:lvl w:ilvl="0" w:tplc="041B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114367E3"/>
    <w:multiLevelType w:val="hybridMultilevel"/>
    <w:tmpl w:val="7E76D824"/>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
    <w:nsid w:val="2BD420EE"/>
    <w:multiLevelType w:val="hybridMultilevel"/>
    <w:tmpl w:val="E3C477EC"/>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nsid w:val="32F765E2"/>
    <w:multiLevelType w:val="multilevel"/>
    <w:tmpl w:val="39B08808"/>
    <w:lvl w:ilvl="0">
      <w:start w:val="1"/>
      <w:numFmt w:val="decimal"/>
      <w:pStyle w:val="Nadpis1"/>
      <w:suff w:val="space"/>
      <w:lvlText w:val="%1/"/>
      <w:lvlJc w:val="left"/>
      <w:pPr>
        <w:ind w:firstLine="284"/>
      </w:pPr>
      <w:rPr>
        <w:rFonts w:cs="Times New Roman"/>
      </w:rPr>
    </w:lvl>
    <w:lvl w:ilvl="1">
      <w:start w:val="1"/>
      <w:numFmt w:val="lowerLetter"/>
      <w:pStyle w:val="Nadpis2"/>
      <w:suff w:val="nothing"/>
      <w:lvlText w:val="%2)"/>
      <w:lvlJc w:val="left"/>
      <w:pPr>
        <w:ind w:firstLine="1134"/>
      </w:pPr>
      <w:rPr>
        <w:rFonts w:ascii="Times New Roman" w:hAnsi="Times New Roman" w:cs="Times New Roman" w:hint="default"/>
        <w:sz w:val="24"/>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5">
    <w:nsid w:val="3C4861D5"/>
    <w:multiLevelType w:val="hybridMultilevel"/>
    <w:tmpl w:val="09FC7496"/>
    <w:lvl w:ilvl="0" w:tplc="A1A602AE">
      <w:start w:val="1"/>
      <w:numFmt w:val="decimal"/>
      <w:lvlText w:val="%1."/>
      <w:lvlJc w:val="left"/>
      <w:pPr>
        <w:tabs>
          <w:tab w:val="num" w:pos="660"/>
        </w:tabs>
        <w:ind w:left="660" w:hanging="360"/>
      </w:pPr>
      <w:rPr>
        <w:rFonts w:cs="Times New Roman"/>
      </w:rPr>
    </w:lvl>
    <w:lvl w:ilvl="1" w:tplc="43F80A7C">
      <w:start w:val="1"/>
      <w:numFmt w:val="bullet"/>
      <w:lvlText w:val="-"/>
      <w:lvlJc w:val="left"/>
      <w:pPr>
        <w:tabs>
          <w:tab w:val="num" w:pos="1380"/>
        </w:tabs>
        <w:ind w:left="1380" w:hanging="360"/>
      </w:pPr>
      <w:rPr>
        <w:rFonts w:ascii="Times New Roman" w:eastAsia="Times New Roman" w:hAnsi="Times New Roman" w:hint="default"/>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6">
    <w:nsid w:val="4F8604D0"/>
    <w:multiLevelType w:val="hybridMultilevel"/>
    <w:tmpl w:val="7F402FE2"/>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7">
    <w:nsid w:val="5690253D"/>
    <w:multiLevelType w:val="hybridMultilevel"/>
    <w:tmpl w:val="1E3644EA"/>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8">
    <w:nsid w:val="5C394D23"/>
    <w:multiLevelType w:val="hybridMultilevel"/>
    <w:tmpl w:val="E5E65654"/>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9">
    <w:nsid w:val="65AB1E4C"/>
    <w:multiLevelType w:val="hybridMultilevel"/>
    <w:tmpl w:val="28162790"/>
    <w:lvl w:ilvl="0" w:tplc="041B000F">
      <w:start w:val="1"/>
      <w:numFmt w:val="decimal"/>
      <w:lvlText w:val="%1."/>
      <w:lvlJc w:val="left"/>
      <w:pPr>
        <w:tabs>
          <w:tab w:val="num" w:pos="360"/>
        </w:tabs>
        <w:ind w:left="36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0">
    <w:nsid w:val="661B5B11"/>
    <w:multiLevelType w:val="hybridMultilevel"/>
    <w:tmpl w:val="C8A4F462"/>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1">
    <w:nsid w:val="6E4805D4"/>
    <w:multiLevelType w:val="hybridMultilevel"/>
    <w:tmpl w:val="B60EEC34"/>
    <w:lvl w:ilvl="0" w:tplc="041B000F">
      <w:start w:val="1"/>
      <w:numFmt w:val="decimal"/>
      <w:lvlText w:val="%1."/>
      <w:lvlJc w:val="left"/>
      <w:pPr>
        <w:tabs>
          <w:tab w:val="num" w:pos="1020"/>
        </w:tabs>
        <w:ind w:left="1020" w:hanging="360"/>
      </w:pPr>
      <w:rPr>
        <w:rFonts w:cs="Times New Roman"/>
      </w:rPr>
    </w:lvl>
    <w:lvl w:ilvl="1" w:tplc="0A6C4B8C">
      <w:start w:val="25"/>
      <w:numFmt w:val="bullet"/>
      <w:lvlText w:val="-"/>
      <w:lvlJc w:val="left"/>
      <w:pPr>
        <w:tabs>
          <w:tab w:val="num" w:pos="1740"/>
        </w:tabs>
        <w:ind w:left="1740" w:hanging="360"/>
      </w:pPr>
      <w:rPr>
        <w:rFonts w:ascii="Times New Roman" w:eastAsia="Times New Roman" w:hAnsi="Times New Roman" w:hint="default"/>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nsid w:val="72074D30"/>
    <w:multiLevelType w:val="hybridMultilevel"/>
    <w:tmpl w:val="C80CF3B2"/>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3">
    <w:nsid w:val="7E097DD4"/>
    <w:multiLevelType w:val="hybridMultilevel"/>
    <w:tmpl w:val="604EF522"/>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56AA0"/>
    <w:rsid w:val="000246AE"/>
    <w:rsid w:val="00030177"/>
    <w:rsid w:val="00042E67"/>
    <w:rsid w:val="00071E96"/>
    <w:rsid w:val="000B642F"/>
    <w:rsid w:val="001D031C"/>
    <w:rsid w:val="003676FD"/>
    <w:rsid w:val="003C5AD3"/>
    <w:rsid w:val="00517D4B"/>
    <w:rsid w:val="005A30F9"/>
    <w:rsid w:val="005C0E3A"/>
    <w:rsid w:val="006E7BE3"/>
    <w:rsid w:val="007C29E7"/>
    <w:rsid w:val="0096599A"/>
    <w:rsid w:val="009A318A"/>
    <w:rsid w:val="009B2DB9"/>
    <w:rsid w:val="009D3E4A"/>
    <w:rsid w:val="00A20651"/>
    <w:rsid w:val="00A43D00"/>
    <w:rsid w:val="00AD06FF"/>
    <w:rsid w:val="00B02487"/>
    <w:rsid w:val="00B37EFF"/>
    <w:rsid w:val="00B63CD5"/>
    <w:rsid w:val="00B91C92"/>
    <w:rsid w:val="00CB20BC"/>
    <w:rsid w:val="00CD014B"/>
    <w:rsid w:val="00D6763B"/>
    <w:rsid w:val="00E00E01"/>
    <w:rsid w:val="00E56AA0"/>
    <w:rsid w:val="00F065A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6AA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9A318A"/>
    <w:pPr>
      <w:keepNext/>
      <w:numPr>
        <w:numId w:val="1"/>
      </w:numPr>
      <w:outlineLvl w:val="0"/>
    </w:pPr>
    <w:rPr>
      <w:b/>
      <w:szCs w:val="20"/>
    </w:rPr>
  </w:style>
  <w:style w:type="paragraph" w:styleId="Nadpis2">
    <w:name w:val="heading 2"/>
    <w:basedOn w:val="Normlny"/>
    <w:next w:val="Normlny"/>
    <w:link w:val="Nadpis2Char"/>
    <w:uiPriority w:val="99"/>
    <w:qFormat/>
    <w:rsid w:val="009A318A"/>
    <w:pPr>
      <w:keepNext/>
      <w:numPr>
        <w:ilvl w:val="1"/>
        <w:numId w:val="1"/>
      </w:numPr>
      <w:outlineLvl w:val="1"/>
    </w:pPr>
    <w:rPr>
      <w:b/>
      <w:szCs w:val="20"/>
    </w:rPr>
  </w:style>
  <w:style w:type="paragraph" w:styleId="Nadpis3">
    <w:name w:val="heading 3"/>
    <w:basedOn w:val="Normlny"/>
    <w:next w:val="Normlny"/>
    <w:link w:val="Nadpis3Char"/>
    <w:uiPriority w:val="99"/>
    <w:qFormat/>
    <w:rsid w:val="009A318A"/>
    <w:pPr>
      <w:keepNext/>
      <w:numPr>
        <w:ilvl w:val="2"/>
        <w:numId w:val="1"/>
      </w:numPr>
      <w:outlineLvl w:val="2"/>
    </w:pPr>
    <w:rPr>
      <w:b/>
      <w:szCs w:val="20"/>
    </w:rPr>
  </w:style>
  <w:style w:type="paragraph" w:styleId="Nadpis4">
    <w:name w:val="heading 4"/>
    <w:basedOn w:val="Normlny"/>
    <w:next w:val="Normlny"/>
    <w:link w:val="Nadpis4Char"/>
    <w:uiPriority w:val="99"/>
    <w:qFormat/>
    <w:rsid w:val="009A318A"/>
    <w:pPr>
      <w:keepNext/>
      <w:numPr>
        <w:ilvl w:val="3"/>
        <w:numId w:val="1"/>
      </w:numPr>
      <w:outlineLvl w:val="3"/>
    </w:pPr>
    <w:rPr>
      <w:b/>
      <w:szCs w:val="20"/>
    </w:rPr>
  </w:style>
  <w:style w:type="paragraph" w:styleId="Nadpis5">
    <w:name w:val="heading 5"/>
    <w:basedOn w:val="Normlny"/>
    <w:next w:val="Normlny"/>
    <w:link w:val="Nadpis5Char"/>
    <w:uiPriority w:val="99"/>
    <w:qFormat/>
    <w:rsid w:val="009A318A"/>
    <w:pPr>
      <w:keepNext/>
      <w:numPr>
        <w:ilvl w:val="4"/>
        <w:numId w:val="1"/>
      </w:numPr>
      <w:outlineLvl w:val="4"/>
    </w:pPr>
    <w:rPr>
      <w:b/>
      <w:bCs/>
      <w:szCs w:val="20"/>
    </w:rPr>
  </w:style>
  <w:style w:type="paragraph" w:styleId="Nadpis6">
    <w:name w:val="heading 6"/>
    <w:basedOn w:val="Normlny"/>
    <w:next w:val="Normlny"/>
    <w:link w:val="Nadpis6Char"/>
    <w:uiPriority w:val="99"/>
    <w:qFormat/>
    <w:rsid w:val="009A318A"/>
    <w:pPr>
      <w:keepNext/>
      <w:numPr>
        <w:ilvl w:val="5"/>
        <w:numId w:val="1"/>
      </w:numPr>
      <w:outlineLvl w:val="5"/>
    </w:pPr>
    <w:rPr>
      <w:szCs w:val="20"/>
    </w:rPr>
  </w:style>
  <w:style w:type="paragraph" w:styleId="Nadpis7">
    <w:name w:val="heading 7"/>
    <w:basedOn w:val="Normlny"/>
    <w:next w:val="Normlny"/>
    <w:link w:val="Nadpis7Char"/>
    <w:uiPriority w:val="99"/>
    <w:qFormat/>
    <w:rsid w:val="009A318A"/>
    <w:pPr>
      <w:keepNext/>
      <w:numPr>
        <w:ilvl w:val="6"/>
        <w:numId w:val="1"/>
      </w:numPr>
      <w:jc w:val="center"/>
      <w:outlineLvl w:val="6"/>
    </w:pPr>
    <w:rPr>
      <w:b/>
      <w:szCs w:val="20"/>
    </w:rPr>
  </w:style>
  <w:style w:type="paragraph" w:styleId="Nadpis8">
    <w:name w:val="heading 8"/>
    <w:basedOn w:val="Normlny"/>
    <w:next w:val="Normlny"/>
    <w:link w:val="Nadpis8Char"/>
    <w:uiPriority w:val="99"/>
    <w:qFormat/>
    <w:rsid w:val="009A318A"/>
    <w:pPr>
      <w:keepNext/>
      <w:numPr>
        <w:ilvl w:val="7"/>
        <w:numId w:val="1"/>
      </w:numPr>
      <w:jc w:val="center"/>
      <w:outlineLvl w:val="7"/>
    </w:pPr>
    <w:rPr>
      <w:b/>
      <w:szCs w:val="20"/>
    </w:rPr>
  </w:style>
  <w:style w:type="paragraph" w:styleId="Nadpis9">
    <w:name w:val="heading 9"/>
    <w:basedOn w:val="Normlny"/>
    <w:next w:val="Normlny"/>
    <w:link w:val="Nadpis9Char"/>
    <w:uiPriority w:val="99"/>
    <w:qFormat/>
    <w:rsid w:val="009A318A"/>
    <w:pPr>
      <w:numPr>
        <w:ilvl w:val="8"/>
        <w:numId w:val="1"/>
      </w:numPr>
      <w:spacing w:before="240" w:after="60"/>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A318A"/>
    <w:rPr>
      <w:rFonts w:ascii="Times New Roman" w:eastAsia="Times New Roman" w:hAnsi="Times New Roman" w:cs="Times New Roman"/>
      <w:b/>
      <w:sz w:val="24"/>
      <w:szCs w:val="20"/>
      <w:lang w:eastAsia="sk-SK"/>
    </w:rPr>
  </w:style>
  <w:style w:type="character" w:customStyle="1" w:styleId="Nadpis2Char">
    <w:name w:val="Nadpis 2 Char"/>
    <w:basedOn w:val="Predvolenpsmoodseku"/>
    <w:link w:val="Nadpis2"/>
    <w:uiPriority w:val="99"/>
    <w:rsid w:val="009A318A"/>
    <w:rPr>
      <w:rFonts w:ascii="Times New Roman" w:eastAsia="Times New Roman" w:hAnsi="Times New Roman" w:cs="Times New Roman"/>
      <w:b/>
      <w:sz w:val="24"/>
      <w:szCs w:val="20"/>
      <w:lang w:eastAsia="sk-SK"/>
    </w:rPr>
  </w:style>
  <w:style w:type="character" w:customStyle="1" w:styleId="Nadpis3Char">
    <w:name w:val="Nadpis 3 Char"/>
    <w:basedOn w:val="Predvolenpsmoodseku"/>
    <w:link w:val="Nadpis3"/>
    <w:uiPriority w:val="99"/>
    <w:rsid w:val="009A318A"/>
    <w:rPr>
      <w:rFonts w:ascii="Times New Roman" w:eastAsia="Times New Roman" w:hAnsi="Times New Roman" w:cs="Times New Roman"/>
      <w:b/>
      <w:sz w:val="24"/>
      <w:szCs w:val="20"/>
      <w:lang w:eastAsia="sk-SK"/>
    </w:rPr>
  </w:style>
  <w:style w:type="character" w:customStyle="1" w:styleId="Nadpis4Char">
    <w:name w:val="Nadpis 4 Char"/>
    <w:basedOn w:val="Predvolenpsmoodseku"/>
    <w:link w:val="Nadpis4"/>
    <w:uiPriority w:val="99"/>
    <w:rsid w:val="009A318A"/>
    <w:rPr>
      <w:rFonts w:ascii="Times New Roman" w:eastAsia="Times New Roman" w:hAnsi="Times New Roman" w:cs="Times New Roman"/>
      <w:b/>
      <w:sz w:val="24"/>
      <w:szCs w:val="20"/>
      <w:lang w:eastAsia="sk-SK"/>
    </w:rPr>
  </w:style>
  <w:style w:type="character" w:customStyle="1" w:styleId="Nadpis5Char">
    <w:name w:val="Nadpis 5 Char"/>
    <w:basedOn w:val="Predvolenpsmoodseku"/>
    <w:link w:val="Nadpis5"/>
    <w:uiPriority w:val="99"/>
    <w:rsid w:val="009A318A"/>
    <w:rPr>
      <w:rFonts w:ascii="Times New Roman" w:eastAsia="Times New Roman" w:hAnsi="Times New Roman" w:cs="Times New Roman"/>
      <w:b/>
      <w:bCs/>
      <w:sz w:val="24"/>
      <w:szCs w:val="20"/>
      <w:lang w:eastAsia="sk-SK"/>
    </w:rPr>
  </w:style>
  <w:style w:type="character" w:customStyle="1" w:styleId="Nadpis6Char">
    <w:name w:val="Nadpis 6 Char"/>
    <w:basedOn w:val="Predvolenpsmoodseku"/>
    <w:link w:val="Nadpis6"/>
    <w:uiPriority w:val="99"/>
    <w:rsid w:val="009A318A"/>
    <w:rPr>
      <w:rFonts w:ascii="Times New Roman" w:eastAsia="Times New Roman" w:hAnsi="Times New Roman" w:cs="Times New Roman"/>
      <w:sz w:val="24"/>
      <w:szCs w:val="20"/>
      <w:lang w:eastAsia="sk-SK"/>
    </w:rPr>
  </w:style>
  <w:style w:type="character" w:customStyle="1" w:styleId="Nadpis7Char">
    <w:name w:val="Nadpis 7 Char"/>
    <w:basedOn w:val="Predvolenpsmoodseku"/>
    <w:link w:val="Nadpis7"/>
    <w:uiPriority w:val="99"/>
    <w:rsid w:val="009A318A"/>
    <w:rPr>
      <w:rFonts w:ascii="Times New Roman" w:eastAsia="Times New Roman" w:hAnsi="Times New Roman" w:cs="Times New Roman"/>
      <w:b/>
      <w:sz w:val="24"/>
      <w:szCs w:val="20"/>
      <w:lang w:eastAsia="sk-SK"/>
    </w:rPr>
  </w:style>
  <w:style w:type="character" w:customStyle="1" w:styleId="Nadpis8Char">
    <w:name w:val="Nadpis 8 Char"/>
    <w:basedOn w:val="Predvolenpsmoodseku"/>
    <w:link w:val="Nadpis8"/>
    <w:uiPriority w:val="99"/>
    <w:rsid w:val="009A318A"/>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uiPriority w:val="99"/>
    <w:rsid w:val="009A318A"/>
    <w:rPr>
      <w:rFonts w:ascii="Arial" w:eastAsia="Times New Roman" w:hAnsi="Arial" w:cs="Arial"/>
      <w:lang w:val="cs-CZ" w:eastAsia="sk-SK"/>
    </w:rPr>
  </w:style>
  <w:style w:type="paragraph" w:styleId="Nzov">
    <w:name w:val="Title"/>
    <w:basedOn w:val="Normlny"/>
    <w:link w:val="NzovChar"/>
    <w:uiPriority w:val="99"/>
    <w:qFormat/>
    <w:rsid w:val="009A318A"/>
    <w:pPr>
      <w:jc w:val="center"/>
    </w:pPr>
    <w:rPr>
      <w:b/>
      <w:bCs/>
      <w:sz w:val="28"/>
    </w:rPr>
  </w:style>
  <w:style w:type="character" w:customStyle="1" w:styleId="NzovChar">
    <w:name w:val="Názov Char"/>
    <w:basedOn w:val="Predvolenpsmoodseku"/>
    <w:link w:val="Nzov"/>
    <w:uiPriority w:val="99"/>
    <w:rsid w:val="009A318A"/>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rsid w:val="009A318A"/>
    <w:pPr>
      <w:jc w:val="both"/>
    </w:pPr>
    <w:rPr>
      <w:szCs w:val="20"/>
    </w:rPr>
  </w:style>
  <w:style w:type="character" w:customStyle="1" w:styleId="ZkladntextChar">
    <w:name w:val="Základný text Char"/>
    <w:basedOn w:val="Predvolenpsmoodseku"/>
    <w:link w:val="Zkladntext"/>
    <w:uiPriority w:val="99"/>
    <w:rsid w:val="009A318A"/>
    <w:rPr>
      <w:rFonts w:ascii="Times New Roman" w:eastAsia="Times New Roman" w:hAnsi="Times New Roman" w:cs="Times New Roman"/>
      <w:sz w:val="24"/>
      <w:szCs w:val="20"/>
      <w:lang w:eastAsia="sk-SK"/>
    </w:rPr>
  </w:style>
  <w:style w:type="paragraph" w:styleId="Odsekzoznamu">
    <w:name w:val="List Paragraph"/>
    <w:basedOn w:val="Normlny"/>
    <w:uiPriority w:val="99"/>
    <w:qFormat/>
    <w:rsid w:val="009A318A"/>
    <w:pPr>
      <w:ind w:left="720"/>
      <w:contextualSpacing/>
    </w:pPr>
    <w:rPr>
      <w:sz w:val="20"/>
      <w:szCs w:val="20"/>
      <w:lang w:val="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3438</Words>
  <Characters>19602</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dc:creator>
  <cp:lastModifiedBy>pc</cp:lastModifiedBy>
  <cp:revision>2</cp:revision>
  <cp:lastPrinted>2013-09-19T09:35:00Z</cp:lastPrinted>
  <dcterms:created xsi:type="dcterms:W3CDTF">2015-06-11T09:24:00Z</dcterms:created>
  <dcterms:modified xsi:type="dcterms:W3CDTF">2015-06-11T09:24:00Z</dcterms:modified>
</cp:coreProperties>
</file>